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9FB66" w14:textId="7D935E8A" w:rsidR="00860DD1" w:rsidRPr="005312A1" w:rsidRDefault="00135B2B" w:rsidP="005312A1">
      <w:pPr>
        <w:jc w:val="center"/>
        <w:rPr>
          <w:rFonts w:ascii="Poppins" w:hAnsi="Poppins" w:cs="Poppins"/>
          <w:b/>
          <w:bCs/>
          <w:sz w:val="22"/>
          <w:szCs w:val="22"/>
        </w:rPr>
      </w:pPr>
      <w:bookmarkStart w:id="0" w:name="_Hlk211003399"/>
      <w:r w:rsidRPr="005312A1">
        <w:rPr>
          <w:rFonts w:ascii="Poppins" w:hAnsi="Poppins" w:cs="Poppins"/>
          <w:b/>
          <w:bCs/>
          <w:sz w:val="22"/>
          <w:szCs w:val="22"/>
        </w:rPr>
        <w:t>GUÍA DE INDUCCIÓN DE CUMPLIMIENTO Y EVALUACIÓN PARA DIRECTORES DE ESCUELAS</w:t>
      </w:r>
    </w:p>
    <w:bookmarkEnd w:id="0"/>
    <w:p w14:paraId="6B7E763B" w14:textId="38FC541A" w:rsidR="00860DD1" w:rsidRPr="005312A1" w:rsidRDefault="00730064" w:rsidP="005312A1">
      <w:pPr>
        <w:jc w:val="center"/>
        <w:rPr>
          <w:rFonts w:ascii="Poppins" w:hAnsi="Poppins" w:cs="Poppins"/>
          <w:b/>
          <w:bCs/>
          <w:sz w:val="22"/>
          <w:szCs w:val="22"/>
        </w:rPr>
      </w:pPr>
      <w:r w:rsidRPr="005312A1">
        <w:rPr>
          <w:rFonts w:ascii="Poppins" w:hAnsi="Poppins" w:cs="Poppins"/>
          <w:b/>
          <w:bCs/>
          <w:sz w:val="22"/>
          <w:szCs w:val="22"/>
        </w:rPr>
        <w:t xml:space="preserve">PLAN ANUAL DE ORIENTACIONES A DIRECTORES </w:t>
      </w:r>
    </w:p>
    <w:p w14:paraId="63CA4877" w14:textId="666128A3" w:rsidR="00C31F66" w:rsidRPr="005312A1" w:rsidRDefault="00860DD1" w:rsidP="005312A1">
      <w:pPr>
        <w:jc w:val="center"/>
        <w:rPr>
          <w:rFonts w:ascii="Poppins" w:hAnsi="Poppins" w:cs="Poppins"/>
          <w:b/>
          <w:bCs/>
          <w:sz w:val="22"/>
          <w:szCs w:val="22"/>
        </w:rPr>
      </w:pPr>
      <w:r w:rsidRPr="005312A1">
        <w:rPr>
          <w:rFonts w:ascii="Poppins" w:hAnsi="Poppins" w:cs="Poppins"/>
          <w:b/>
          <w:bCs/>
          <w:sz w:val="22"/>
          <w:szCs w:val="22"/>
        </w:rPr>
        <w:t>Año Escolar 202</w:t>
      </w:r>
      <w:r w:rsidR="005312A1">
        <w:rPr>
          <w:rFonts w:ascii="Poppins" w:hAnsi="Poppins" w:cs="Poppins"/>
          <w:b/>
          <w:bCs/>
          <w:sz w:val="22"/>
          <w:szCs w:val="22"/>
        </w:rPr>
        <w:t>__</w:t>
      </w:r>
      <w:r w:rsidRPr="005312A1">
        <w:rPr>
          <w:rFonts w:ascii="Poppins" w:hAnsi="Poppins" w:cs="Poppins"/>
          <w:b/>
          <w:bCs/>
          <w:sz w:val="22"/>
          <w:szCs w:val="22"/>
        </w:rPr>
        <w:t>-202</w:t>
      </w:r>
      <w:r w:rsidR="005312A1">
        <w:rPr>
          <w:rFonts w:ascii="Poppins" w:hAnsi="Poppins" w:cs="Poppins"/>
          <w:b/>
          <w:bCs/>
          <w:sz w:val="22"/>
          <w:szCs w:val="22"/>
        </w:rPr>
        <w:t>__</w:t>
      </w:r>
    </w:p>
    <w:p w14:paraId="1AF58F5D" w14:textId="77777777" w:rsidR="00860DD1" w:rsidRPr="005312A1" w:rsidRDefault="00860DD1" w:rsidP="005312A1">
      <w:pPr>
        <w:jc w:val="both"/>
        <w:rPr>
          <w:rFonts w:ascii="Poppins" w:hAnsi="Poppins" w:cs="Poppins"/>
          <w:sz w:val="22"/>
          <w:szCs w:val="22"/>
        </w:rPr>
      </w:pPr>
    </w:p>
    <w:tbl>
      <w:tblPr>
        <w:tblStyle w:val="TableGrid2"/>
        <w:tblW w:w="9918" w:type="dxa"/>
        <w:tblLook w:val="04A0" w:firstRow="1" w:lastRow="0" w:firstColumn="1" w:lastColumn="0" w:noHBand="0" w:noVBand="1"/>
      </w:tblPr>
      <w:tblGrid>
        <w:gridCol w:w="5163"/>
        <w:gridCol w:w="4755"/>
      </w:tblGrid>
      <w:tr w:rsidR="00C31F66" w:rsidRPr="005312A1" w14:paraId="5A407923" w14:textId="77777777" w:rsidTr="00446475">
        <w:trPr>
          <w:trHeight w:val="400"/>
        </w:trPr>
        <w:tc>
          <w:tcPr>
            <w:tcW w:w="5163" w:type="dxa"/>
          </w:tcPr>
          <w:p w14:paraId="19F26A47" w14:textId="2D4A3DBC" w:rsidR="00C31F66" w:rsidRPr="005312A1" w:rsidRDefault="00C31F66" w:rsidP="005312A1">
            <w:pPr>
              <w:jc w:val="both"/>
              <w:rPr>
                <w:rFonts w:ascii="Poppins" w:eastAsia="Poppins" w:hAnsi="Poppins" w:cs="Poppins"/>
                <w:b/>
                <w:bCs/>
                <w:sz w:val="22"/>
                <w:szCs w:val="22"/>
              </w:rPr>
            </w:pPr>
            <w:r w:rsidRPr="005312A1">
              <w:rPr>
                <w:rFonts w:ascii="Poppins" w:eastAsia="Poppins" w:hAnsi="Poppins" w:cs="Poppins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4755" w:type="dxa"/>
          </w:tcPr>
          <w:p w14:paraId="67654783" w14:textId="77777777" w:rsidR="00C31F66" w:rsidRPr="005312A1" w:rsidRDefault="00C31F66" w:rsidP="005312A1">
            <w:pPr>
              <w:jc w:val="both"/>
              <w:rPr>
                <w:rFonts w:ascii="Poppins" w:eastAsia="Poppins" w:hAnsi="Poppins" w:cs="Poppins"/>
                <w:b/>
                <w:bCs/>
                <w:sz w:val="22"/>
                <w:szCs w:val="22"/>
              </w:rPr>
            </w:pPr>
            <w:r w:rsidRPr="005312A1">
              <w:rPr>
                <w:rFonts w:ascii="Poppins" w:eastAsia="Poppins" w:hAnsi="Poppins" w:cs="Poppins"/>
                <w:b/>
                <w:bCs/>
                <w:sz w:val="22"/>
                <w:szCs w:val="22"/>
              </w:rPr>
              <w:t>Nombre del director</w:t>
            </w:r>
          </w:p>
          <w:p w14:paraId="03E3EE7A" w14:textId="23E69021" w:rsidR="00732E3A" w:rsidRPr="005312A1" w:rsidRDefault="00732E3A" w:rsidP="005312A1">
            <w:pPr>
              <w:jc w:val="both"/>
              <w:rPr>
                <w:rFonts w:ascii="Poppins" w:eastAsia="Poppins" w:hAnsi="Poppins" w:cs="Poppins"/>
                <w:b/>
                <w:bCs/>
                <w:sz w:val="22"/>
                <w:szCs w:val="22"/>
              </w:rPr>
            </w:pPr>
          </w:p>
        </w:tc>
      </w:tr>
      <w:tr w:rsidR="00C31F66" w:rsidRPr="005312A1" w14:paraId="115297EB" w14:textId="77777777" w:rsidTr="00446475">
        <w:trPr>
          <w:trHeight w:val="400"/>
        </w:trPr>
        <w:tc>
          <w:tcPr>
            <w:tcW w:w="5163" w:type="dxa"/>
          </w:tcPr>
          <w:p w14:paraId="38EFEF89" w14:textId="6A0E70B6" w:rsidR="00C31F66" w:rsidRPr="005312A1" w:rsidRDefault="00C31F66" w:rsidP="005312A1">
            <w:pPr>
              <w:jc w:val="both"/>
              <w:rPr>
                <w:rFonts w:ascii="Poppins" w:eastAsia="Poppins" w:hAnsi="Poppins" w:cs="Poppins"/>
                <w:b/>
                <w:bCs/>
                <w:sz w:val="22"/>
                <w:szCs w:val="22"/>
              </w:rPr>
            </w:pPr>
            <w:r w:rsidRPr="005312A1">
              <w:rPr>
                <w:rFonts w:ascii="Poppins" w:eastAsia="Poppins" w:hAnsi="Poppins" w:cs="Poppins"/>
                <w:b/>
                <w:bCs/>
                <w:sz w:val="22"/>
                <w:szCs w:val="22"/>
              </w:rPr>
              <w:t xml:space="preserve">Nombre del </w:t>
            </w:r>
            <w:r w:rsidR="00860DD1" w:rsidRPr="005312A1">
              <w:rPr>
                <w:rFonts w:ascii="Poppins" w:eastAsia="Poppins" w:hAnsi="Poppins" w:cs="Poppins"/>
                <w:b/>
                <w:bCs/>
                <w:sz w:val="22"/>
                <w:szCs w:val="22"/>
              </w:rPr>
              <w:t xml:space="preserve">Superintendente Auxiliar </w:t>
            </w:r>
          </w:p>
          <w:p w14:paraId="31B5736D" w14:textId="002A14D8" w:rsidR="00732E3A" w:rsidRPr="005312A1" w:rsidRDefault="00732E3A" w:rsidP="005312A1">
            <w:pPr>
              <w:jc w:val="both"/>
              <w:rPr>
                <w:rFonts w:ascii="Poppins" w:eastAsia="Poppins" w:hAnsi="Poppins" w:cs="Poppins"/>
                <w:b/>
                <w:bCs/>
                <w:sz w:val="22"/>
                <w:szCs w:val="22"/>
              </w:rPr>
            </w:pPr>
          </w:p>
        </w:tc>
        <w:tc>
          <w:tcPr>
            <w:tcW w:w="4755" w:type="dxa"/>
          </w:tcPr>
          <w:p w14:paraId="1919E428" w14:textId="17461F59" w:rsidR="00C31F66" w:rsidRPr="005312A1" w:rsidRDefault="00C31F66" w:rsidP="005312A1">
            <w:pPr>
              <w:jc w:val="both"/>
              <w:rPr>
                <w:rFonts w:ascii="Poppins" w:eastAsia="Poppins" w:hAnsi="Poppins" w:cs="Poppins"/>
                <w:b/>
                <w:bCs/>
                <w:sz w:val="22"/>
                <w:szCs w:val="22"/>
              </w:rPr>
            </w:pPr>
            <w:r w:rsidRPr="005312A1">
              <w:rPr>
                <w:rFonts w:ascii="Poppins" w:eastAsia="Poppins" w:hAnsi="Poppins" w:cs="Poppins"/>
                <w:b/>
                <w:bCs/>
                <w:sz w:val="22"/>
                <w:szCs w:val="22"/>
              </w:rPr>
              <w:t>Nombre del director mentor</w:t>
            </w:r>
          </w:p>
        </w:tc>
      </w:tr>
      <w:tr w:rsidR="00C31F66" w:rsidRPr="005312A1" w14:paraId="6EA64CCC" w14:textId="77777777" w:rsidTr="00446475">
        <w:trPr>
          <w:trHeight w:val="400"/>
        </w:trPr>
        <w:tc>
          <w:tcPr>
            <w:tcW w:w="5163" w:type="dxa"/>
          </w:tcPr>
          <w:p w14:paraId="0FCE60E5" w14:textId="0E80B6B5" w:rsidR="00C31F66" w:rsidRPr="005312A1" w:rsidRDefault="00C31F66" w:rsidP="005312A1">
            <w:pPr>
              <w:jc w:val="both"/>
              <w:rPr>
                <w:rFonts w:ascii="Poppins" w:eastAsia="Poppins" w:hAnsi="Poppins" w:cs="Poppins"/>
                <w:b/>
                <w:bCs/>
                <w:sz w:val="22"/>
                <w:szCs w:val="22"/>
              </w:rPr>
            </w:pPr>
            <w:r w:rsidRPr="005312A1">
              <w:rPr>
                <w:rFonts w:ascii="Poppins" w:eastAsia="Poppins" w:hAnsi="Poppins" w:cs="Poppins"/>
                <w:b/>
                <w:bCs/>
                <w:sz w:val="22"/>
                <w:szCs w:val="22"/>
              </w:rPr>
              <w:t>Escuela</w:t>
            </w:r>
          </w:p>
          <w:p w14:paraId="7D332728" w14:textId="5CD8F024" w:rsidR="00732E3A" w:rsidRPr="005312A1" w:rsidRDefault="00732E3A" w:rsidP="005312A1">
            <w:pPr>
              <w:jc w:val="both"/>
              <w:rPr>
                <w:rFonts w:ascii="Poppins" w:eastAsia="Poppins" w:hAnsi="Poppins" w:cs="Poppins"/>
                <w:b/>
                <w:bCs/>
                <w:sz w:val="22"/>
                <w:szCs w:val="22"/>
              </w:rPr>
            </w:pPr>
          </w:p>
        </w:tc>
        <w:tc>
          <w:tcPr>
            <w:tcW w:w="4755" w:type="dxa"/>
          </w:tcPr>
          <w:p w14:paraId="2E72369F" w14:textId="782D501A" w:rsidR="00C31F66" w:rsidRPr="005312A1" w:rsidRDefault="00C31F66" w:rsidP="005312A1">
            <w:pPr>
              <w:jc w:val="both"/>
              <w:rPr>
                <w:rFonts w:ascii="Poppins" w:eastAsia="Poppins" w:hAnsi="Poppins" w:cs="Poppins"/>
                <w:b/>
                <w:bCs/>
                <w:sz w:val="22"/>
                <w:szCs w:val="22"/>
              </w:rPr>
            </w:pPr>
            <w:r w:rsidRPr="005312A1">
              <w:rPr>
                <w:rFonts w:ascii="Poppins" w:eastAsia="Poppins" w:hAnsi="Poppins" w:cs="Poppins"/>
                <w:b/>
                <w:bCs/>
                <w:sz w:val="22"/>
                <w:szCs w:val="22"/>
              </w:rPr>
              <w:t>Código</w:t>
            </w:r>
          </w:p>
        </w:tc>
      </w:tr>
      <w:tr w:rsidR="00C31F66" w:rsidRPr="005312A1" w14:paraId="10CB99CD" w14:textId="77777777" w:rsidTr="00446475">
        <w:trPr>
          <w:trHeight w:val="400"/>
        </w:trPr>
        <w:tc>
          <w:tcPr>
            <w:tcW w:w="5163" w:type="dxa"/>
          </w:tcPr>
          <w:p w14:paraId="5DA20FEF" w14:textId="7AEDFE6A" w:rsidR="00C31F66" w:rsidRPr="005312A1" w:rsidRDefault="00C31F66" w:rsidP="005312A1">
            <w:pPr>
              <w:jc w:val="both"/>
              <w:rPr>
                <w:rFonts w:ascii="Poppins" w:eastAsia="Poppins" w:hAnsi="Poppins" w:cs="Poppins"/>
                <w:b/>
                <w:bCs/>
                <w:sz w:val="22"/>
                <w:szCs w:val="22"/>
              </w:rPr>
            </w:pPr>
            <w:r w:rsidRPr="005312A1">
              <w:rPr>
                <w:rFonts w:ascii="Poppins" w:eastAsia="Poppins" w:hAnsi="Poppins" w:cs="Poppins"/>
                <w:b/>
                <w:bCs/>
                <w:sz w:val="22"/>
                <w:szCs w:val="22"/>
              </w:rPr>
              <w:t>Clasificación</w:t>
            </w:r>
          </w:p>
          <w:p w14:paraId="156D06DD" w14:textId="7461585C" w:rsidR="00732E3A" w:rsidRPr="005312A1" w:rsidRDefault="00732E3A" w:rsidP="005312A1">
            <w:pPr>
              <w:jc w:val="both"/>
              <w:rPr>
                <w:rFonts w:ascii="Poppins" w:eastAsia="Poppins" w:hAnsi="Poppins" w:cs="Poppins"/>
                <w:b/>
                <w:bCs/>
                <w:sz w:val="22"/>
                <w:szCs w:val="22"/>
              </w:rPr>
            </w:pPr>
          </w:p>
        </w:tc>
        <w:tc>
          <w:tcPr>
            <w:tcW w:w="4755" w:type="dxa"/>
          </w:tcPr>
          <w:p w14:paraId="12ACF8A5" w14:textId="2C7599D8" w:rsidR="00C31F66" w:rsidRPr="005312A1" w:rsidRDefault="00C31F66" w:rsidP="005312A1">
            <w:pPr>
              <w:jc w:val="both"/>
              <w:rPr>
                <w:rFonts w:ascii="Poppins" w:eastAsia="Poppins" w:hAnsi="Poppins" w:cs="Poppins"/>
                <w:b/>
                <w:bCs/>
                <w:sz w:val="22"/>
                <w:szCs w:val="22"/>
              </w:rPr>
            </w:pPr>
            <w:r w:rsidRPr="005312A1">
              <w:rPr>
                <w:rFonts w:ascii="Poppins" w:eastAsia="Poppins" w:hAnsi="Poppins" w:cs="Poppins"/>
                <w:b/>
                <w:bCs/>
                <w:sz w:val="22"/>
                <w:szCs w:val="22"/>
              </w:rPr>
              <w:t>Municipio</w:t>
            </w:r>
          </w:p>
        </w:tc>
      </w:tr>
    </w:tbl>
    <w:p w14:paraId="32A42A2F" w14:textId="46739AD7" w:rsidR="00171F7C" w:rsidRPr="005312A1" w:rsidRDefault="00171F7C" w:rsidP="005312A1">
      <w:pPr>
        <w:jc w:val="both"/>
        <w:rPr>
          <w:rFonts w:ascii="Poppins" w:hAnsi="Poppins" w:cs="Poppins"/>
          <w:sz w:val="22"/>
          <w:szCs w:val="22"/>
        </w:rPr>
      </w:pPr>
    </w:p>
    <w:p w14:paraId="2F90830C" w14:textId="5D7F22C0" w:rsidR="00171F7C" w:rsidRPr="005312A1" w:rsidRDefault="00171F7C" w:rsidP="005312A1">
      <w:pPr>
        <w:pStyle w:val="NoSpacing"/>
        <w:numPr>
          <w:ilvl w:val="0"/>
          <w:numId w:val="2"/>
        </w:numPr>
        <w:ind w:left="360"/>
        <w:jc w:val="both"/>
        <w:rPr>
          <w:rFonts w:ascii="Poppins" w:hAnsi="Poppins" w:cs="Poppins"/>
          <w:b/>
          <w:bCs/>
          <w:lang w:val="es-PR"/>
        </w:rPr>
      </w:pPr>
      <w:r w:rsidRPr="005312A1">
        <w:rPr>
          <w:rFonts w:ascii="Poppins" w:hAnsi="Poppins" w:cs="Poppins"/>
          <w:b/>
          <w:bCs/>
          <w:lang w:val="es-PR"/>
        </w:rPr>
        <w:t>Introducción</w:t>
      </w:r>
    </w:p>
    <w:p w14:paraId="556E388C" w14:textId="3D43C33F" w:rsidR="00FD3722" w:rsidRPr="005312A1" w:rsidRDefault="00FD3722" w:rsidP="005312A1">
      <w:pPr>
        <w:pStyle w:val="ListParagraph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 xml:space="preserve">Esta guía se ha elaborado para los Superintendentes Auxiliares de </w:t>
      </w:r>
      <w:r w:rsidR="00D065D4" w:rsidRPr="005312A1">
        <w:rPr>
          <w:rFonts w:ascii="Poppins" w:hAnsi="Poppins" w:cs="Poppins"/>
          <w:sz w:val="22"/>
          <w:szCs w:val="22"/>
        </w:rPr>
        <w:t>Cumplimiento y Evaluación</w:t>
      </w:r>
      <w:r w:rsidRPr="005312A1">
        <w:rPr>
          <w:rFonts w:ascii="Poppins" w:hAnsi="Poppins" w:cs="Poppins"/>
          <w:sz w:val="22"/>
          <w:szCs w:val="22"/>
        </w:rPr>
        <w:t>, con el propósito de servir como instrumento de asistencia técnica durante el proceso de inducción a directores de nuevo ingreso. El objetivo es que estos directores estén preparados para enfrentar con éxito las monitorias, cumpliendo con los criterios programáticos, administrativos y fiscales establecidos en la Guía de Monitoria.</w:t>
      </w:r>
    </w:p>
    <w:p w14:paraId="3CAE07CF" w14:textId="77777777" w:rsidR="00171F7C" w:rsidRPr="005312A1" w:rsidRDefault="00171F7C" w:rsidP="005312A1">
      <w:pPr>
        <w:pStyle w:val="NoSpacing"/>
        <w:jc w:val="both"/>
        <w:rPr>
          <w:rFonts w:ascii="Poppins" w:hAnsi="Poppins" w:cs="Poppins"/>
          <w:lang w:val="es-PR"/>
        </w:rPr>
      </w:pPr>
    </w:p>
    <w:p w14:paraId="5DDD5160" w14:textId="78ADD116" w:rsidR="00171F7C" w:rsidRPr="005312A1" w:rsidRDefault="00171F7C" w:rsidP="005312A1">
      <w:pPr>
        <w:pStyle w:val="NoSpacing"/>
        <w:numPr>
          <w:ilvl w:val="0"/>
          <w:numId w:val="2"/>
        </w:numPr>
        <w:ind w:left="360"/>
        <w:jc w:val="both"/>
        <w:rPr>
          <w:rFonts w:ascii="Poppins" w:hAnsi="Poppins" w:cs="Poppins"/>
          <w:b/>
          <w:bCs/>
          <w:lang w:val="es-PR"/>
        </w:rPr>
      </w:pPr>
      <w:r w:rsidRPr="005312A1">
        <w:rPr>
          <w:rFonts w:ascii="Poppins" w:hAnsi="Poppins" w:cs="Poppins"/>
          <w:b/>
          <w:bCs/>
          <w:lang w:val="es-PR"/>
        </w:rPr>
        <w:t>Propósito</w:t>
      </w:r>
    </w:p>
    <w:p w14:paraId="7CBC3317" w14:textId="083DCD37" w:rsidR="00CA5AAB" w:rsidRPr="005312A1" w:rsidRDefault="00FD3722" w:rsidP="005312A1">
      <w:pPr>
        <w:ind w:left="72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 xml:space="preserve">Asegurar que los directores de escuela reciban asistencia técnica específica que les permita organizar y mantener todas las evidencias requeridas en la monitoria se </w:t>
      </w:r>
      <w:r w:rsidRPr="005312A1">
        <w:rPr>
          <w:rFonts w:ascii="Poppins" w:hAnsi="Poppins" w:cs="Poppins"/>
          <w:i/>
          <w:iCs/>
          <w:sz w:val="22"/>
          <w:szCs w:val="22"/>
        </w:rPr>
        <w:t>Schoolwide</w:t>
      </w:r>
      <w:r w:rsidRPr="005312A1">
        <w:rPr>
          <w:rFonts w:ascii="Poppins" w:hAnsi="Poppins" w:cs="Poppins"/>
          <w:sz w:val="22"/>
          <w:szCs w:val="22"/>
        </w:rPr>
        <w:t>, garantizando el cumplimiento de los estándares estatales y federales y fomentando una cultura de rendición de cuentas y mejora continua.</w:t>
      </w:r>
    </w:p>
    <w:p w14:paraId="4FCBD0C3" w14:textId="77777777" w:rsidR="00CA5AAB" w:rsidRPr="005312A1" w:rsidRDefault="00CA5AAB" w:rsidP="005312A1">
      <w:pPr>
        <w:ind w:left="720"/>
        <w:jc w:val="both"/>
        <w:rPr>
          <w:rFonts w:ascii="Poppins" w:hAnsi="Poppins" w:cs="Poppins"/>
          <w:sz w:val="22"/>
          <w:szCs w:val="22"/>
        </w:rPr>
      </w:pPr>
    </w:p>
    <w:p w14:paraId="095DB6ED" w14:textId="2B89FE13" w:rsidR="00171F7C" w:rsidRPr="005312A1" w:rsidRDefault="00171F7C" w:rsidP="005312A1">
      <w:pPr>
        <w:pStyle w:val="NoSpacing"/>
        <w:numPr>
          <w:ilvl w:val="0"/>
          <w:numId w:val="2"/>
        </w:numPr>
        <w:ind w:left="360"/>
        <w:jc w:val="both"/>
        <w:rPr>
          <w:rFonts w:ascii="Poppins" w:hAnsi="Poppins" w:cs="Poppins"/>
          <w:b/>
          <w:bCs/>
          <w:lang w:val="es-PR"/>
        </w:rPr>
      </w:pPr>
      <w:r w:rsidRPr="005312A1">
        <w:rPr>
          <w:rFonts w:ascii="Poppins" w:hAnsi="Poppins" w:cs="Poppins"/>
          <w:b/>
          <w:bCs/>
          <w:lang w:val="es-PR"/>
        </w:rPr>
        <w:t>Objetivos</w:t>
      </w:r>
    </w:p>
    <w:p w14:paraId="32245269" w14:textId="77777777" w:rsidR="00FD3722" w:rsidRPr="005312A1" w:rsidRDefault="00FD3722" w:rsidP="005312A1">
      <w:pPr>
        <w:pStyle w:val="ListParagraph"/>
        <w:numPr>
          <w:ilvl w:val="0"/>
          <w:numId w:val="3"/>
        </w:numPr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Preparar a los directores en la recopilación, organización y presentación de evidencias.</w:t>
      </w:r>
    </w:p>
    <w:p w14:paraId="5464E31C" w14:textId="77777777" w:rsidR="00FD3722" w:rsidRPr="005312A1" w:rsidRDefault="00FD3722" w:rsidP="005312A1">
      <w:pPr>
        <w:pStyle w:val="ListParagraph"/>
        <w:numPr>
          <w:ilvl w:val="0"/>
          <w:numId w:val="3"/>
        </w:numPr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Fortalecer el conocimiento de los criterios programáticos, administrativos y fiscales.</w:t>
      </w:r>
    </w:p>
    <w:p w14:paraId="2E02270F" w14:textId="77777777" w:rsidR="00FD3722" w:rsidRPr="005312A1" w:rsidRDefault="00FD3722" w:rsidP="005312A1">
      <w:pPr>
        <w:pStyle w:val="ListParagraph"/>
        <w:numPr>
          <w:ilvl w:val="0"/>
          <w:numId w:val="3"/>
        </w:numPr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Asegurar el cumplimiento con las disposiciones de la ley ESSA y cartas circulares del DEPR.</w:t>
      </w:r>
    </w:p>
    <w:p w14:paraId="299AC6C7" w14:textId="77777777" w:rsidR="00FD3722" w:rsidRPr="005312A1" w:rsidRDefault="00FD3722" w:rsidP="005312A1">
      <w:pPr>
        <w:pStyle w:val="ListParagraph"/>
        <w:numPr>
          <w:ilvl w:val="0"/>
          <w:numId w:val="3"/>
        </w:numPr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lastRenderedPageBreak/>
        <w:t>Brindar asistencia técnica y apoyo para atender hallazgos mediante planes de acción correctiva.</w:t>
      </w:r>
    </w:p>
    <w:p w14:paraId="31A86BF7" w14:textId="773E227D" w:rsidR="00FD3722" w:rsidRPr="005312A1" w:rsidRDefault="00FD3722" w:rsidP="005312A1">
      <w:pPr>
        <w:pStyle w:val="ListParagraph"/>
        <w:numPr>
          <w:ilvl w:val="0"/>
          <w:numId w:val="3"/>
        </w:numPr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Facilitar el cumplimiento de los indicadores de logro establecidos en las monitorias.</w:t>
      </w:r>
    </w:p>
    <w:p w14:paraId="6BFDFDB7" w14:textId="77777777" w:rsidR="00FD3722" w:rsidRPr="005312A1" w:rsidRDefault="00FD3722" w:rsidP="005312A1">
      <w:pPr>
        <w:pStyle w:val="NoSpacing"/>
        <w:ind w:left="360"/>
        <w:jc w:val="both"/>
        <w:rPr>
          <w:rFonts w:ascii="Poppins" w:hAnsi="Poppins" w:cs="Poppins"/>
          <w:b/>
          <w:bCs/>
          <w:lang w:val="es-PR"/>
        </w:rPr>
      </w:pPr>
    </w:p>
    <w:p w14:paraId="51C9E79E" w14:textId="355B9AB7" w:rsidR="00171F7C" w:rsidRPr="005312A1" w:rsidRDefault="00171F7C" w:rsidP="005312A1">
      <w:pPr>
        <w:pStyle w:val="NoSpacing"/>
        <w:numPr>
          <w:ilvl w:val="0"/>
          <w:numId w:val="2"/>
        </w:numPr>
        <w:ind w:left="360"/>
        <w:jc w:val="both"/>
        <w:rPr>
          <w:rFonts w:ascii="Poppins" w:hAnsi="Poppins" w:cs="Poppins"/>
          <w:b/>
          <w:bCs/>
          <w:lang w:val="es-PR"/>
        </w:rPr>
      </w:pPr>
      <w:r w:rsidRPr="005312A1">
        <w:rPr>
          <w:rFonts w:ascii="Poppins" w:hAnsi="Poppins" w:cs="Poppins"/>
          <w:b/>
          <w:bCs/>
          <w:lang w:val="es-PR"/>
        </w:rPr>
        <w:t>Responsables de la inducción</w:t>
      </w:r>
    </w:p>
    <w:p w14:paraId="1753B63A" w14:textId="77777777" w:rsidR="00FD3722" w:rsidRPr="005312A1" w:rsidRDefault="00FD3722" w:rsidP="005312A1">
      <w:pPr>
        <w:pStyle w:val="NoSpacing"/>
        <w:ind w:left="360"/>
        <w:jc w:val="both"/>
        <w:rPr>
          <w:rFonts w:ascii="Poppins" w:hAnsi="Poppins" w:cs="Poppins"/>
          <w:b/>
          <w:bCs/>
          <w:lang w:val="es-PR"/>
        </w:rPr>
      </w:pPr>
    </w:p>
    <w:p w14:paraId="14343D44" w14:textId="391DAB9B" w:rsidR="00FD3722" w:rsidRPr="005312A1" w:rsidRDefault="00FD3722" w:rsidP="005312A1">
      <w:pPr>
        <w:pStyle w:val="ListBullet"/>
        <w:numPr>
          <w:ilvl w:val="0"/>
          <w:numId w:val="0"/>
        </w:numPr>
        <w:spacing w:after="0" w:line="240" w:lineRule="auto"/>
        <w:ind w:left="360"/>
        <w:jc w:val="both"/>
        <w:rPr>
          <w:rFonts w:ascii="Poppins" w:eastAsiaTheme="minorHAnsi" w:hAnsi="Poppins" w:cs="Poppins"/>
          <w:kern w:val="2"/>
          <w:lang w:val="es-PR"/>
          <w14:ligatures w14:val="standardContextual"/>
        </w:rPr>
      </w:pPr>
      <w:r w:rsidRPr="005312A1">
        <w:rPr>
          <w:rFonts w:ascii="Poppins" w:eastAsiaTheme="minorHAnsi" w:hAnsi="Poppins" w:cs="Poppins"/>
          <w:kern w:val="2"/>
          <w:lang w:val="es-PR"/>
          <w14:ligatures w14:val="standardContextual"/>
        </w:rPr>
        <w:t xml:space="preserve">La responsabilidad principal de brindar la inducción a los directores de nuevo ingreso </w:t>
      </w:r>
      <w:r w:rsidR="002B21D1" w:rsidRPr="005312A1">
        <w:rPr>
          <w:rFonts w:ascii="Poppins" w:eastAsiaTheme="minorHAnsi" w:hAnsi="Poppins" w:cs="Poppins"/>
          <w:kern w:val="2"/>
          <w:lang w:val="es-PR"/>
          <w14:ligatures w14:val="standardContextual"/>
        </w:rPr>
        <w:t xml:space="preserve">en los requerimientos de </w:t>
      </w:r>
      <w:r w:rsidR="002B21D1" w:rsidRPr="005312A1">
        <w:rPr>
          <w:rFonts w:ascii="Poppins" w:eastAsiaTheme="minorHAnsi" w:hAnsi="Poppins" w:cs="Poppins"/>
          <w:i/>
          <w:iCs/>
          <w:kern w:val="2"/>
          <w:lang w:val="es-PR"/>
          <w14:ligatures w14:val="standardContextual"/>
        </w:rPr>
        <w:t>Schoolwide</w:t>
      </w:r>
      <w:r w:rsidR="002B21D1" w:rsidRPr="005312A1">
        <w:rPr>
          <w:rFonts w:ascii="Poppins" w:eastAsiaTheme="minorHAnsi" w:hAnsi="Poppins" w:cs="Poppins"/>
          <w:kern w:val="2"/>
          <w:lang w:val="es-PR"/>
          <w14:ligatures w14:val="standardContextual"/>
        </w:rPr>
        <w:t xml:space="preserve"> </w:t>
      </w:r>
      <w:r w:rsidRPr="005312A1">
        <w:rPr>
          <w:rFonts w:ascii="Poppins" w:eastAsiaTheme="minorHAnsi" w:hAnsi="Poppins" w:cs="Poppins"/>
          <w:kern w:val="2"/>
          <w:lang w:val="es-PR"/>
          <w14:ligatures w14:val="standardContextual"/>
        </w:rPr>
        <w:t xml:space="preserve">recae en los Superintendentes Auxiliares de </w:t>
      </w:r>
      <w:r w:rsidR="00D065D4" w:rsidRPr="005312A1">
        <w:rPr>
          <w:rFonts w:ascii="Poppins" w:hAnsi="Poppins" w:cs="Poppins"/>
          <w:lang w:val="es-PR"/>
        </w:rPr>
        <w:t>Cumplimiento y Evaluación</w:t>
      </w:r>
      <w:r w:rsidRPr="005312A1">
        <w:rPr>
          <w:rFonts w:ascii="Poppins" w:eastAsiaTheme="minorHAnsi" w:hAnsi="Poppins" w:cs="Poppins"/>
          <w:kern w:val="2"/>
          <w:lang w:val="es-PR"/>
          <w14:ligatures w14:val="standardContextual"/>
        </w:rPr>
        <w:t xml:space="preserve">. Estos funcionarios lideran el proceso, orientando en los aspectos programáticos, administrativos y fiscales que forman parte de las monitorias institucionales. Su rol es esencial en la preparación de los directores para organizar evidencias, atender hallazgos y asegurar el cumplimiento normativo, contribuyendo así a una gestión escolar efectiva y alineada con las disposiciones estatales y federales.  </w:t>
      </w:r>
    </w:p>
    <w:p w14:paraId="02628341" w14:textId="331F1EF0" w:rsidR="00171F7C" w:rsidRPr="005312A1" w:rsidRDefault="00171F7C" w:rsidP="005312A1">
      <w:pPr>
        <w:pStyle w:val="ListBullet"/>
        <w:numPr>
          <w:ilvl w:val="0"/>
          <w:numId w:val="4"/>
        </w:numPr>
        <w:spacing w:after="0" w:line="240" w:lineRule="auto"/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Superintendente Regional: lidera la implementación general y vela por la coherencia en la región educativa.</w:t>
      </w:r>
    </w:p>
    <w:p w14:paraId="487B009E" w14:textId="09B93281" w:rsidR="00C615CF" w:rsidRPr="005312A1" w:rsidRDefault="00C615CF" w:rsidP="005312A1">
      <w:pPr>
        <w:pStyle w:val="ListBullet"/>
        <w:numPr>
          <w:ilvl w:val="0"/>
          <w:numId w:val="4"/>
        </w:numPr>
        <w:spacing w:after="0" w:line="240" w:lineRule="auto"/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Superintendente de Escuelas Académico: supervisa la implementación del plan de inducción y apoya en los procesos curriculares y pedagógicos.</w:t>
      </w:r>
    </w:p>
    <w:p w14:paraId="1E6C07C4" w14:textId="77777777" w:rsidR="00171F7C" w:rsidRPr="005312A1" w:rsidRDefault="00171F7C" w:rsidP="005312A1">
      <w:pPr>
        <w:pStyle w:val="ListBullet"/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Superintendentes Auxiliares de Gerencia Escolar: responsables principales de la inducción, guían en la gestión administrativa, académica, organizacional y de cumplimiento.</w:t>
      </w:r>
    </w:p>
    <w:p w14:paraId="31729F54" w14:textId="60763776" w:rsidR="00171F7C" w:rsidRPr="005312A1" w:rsidRDefault="00171F7C" w:rsidP="005312A1">
      <w:pPr>
        <w:pStyle w:val="ListBullet"/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Superintendentes Auxiliares de Cumplimiento y Evaluación: aseguran la alineación con los está</w:t>
      </w:r>
      <w:r w:rsidR="0055744F" w:rsidRPr="005312A1">
        <w:rPr>
          <w:rFonts w:ascii="Poppins" w:hAnsi="Poppins" w:cs="Poppins"/>
          <w:lang w:val="es-PR"/>
        </w:rPr>
        <w:t>ndares y procesos de monitorias</w:t>
      </w:r>
      <w:r w:rsidR="00FD3722" w:rsidRPr="005312A1">
        <w:rPr>
          <w:rFonts w:ascii="Poppins" w:hAnsi="Poppins" w:cs="Poppins"/>
          <w:lang w:val="es-PR"/>
        </w:rPr>
        <w:t xml:space="preserve"> en lo programático, administrativo y fiscal. </w:t>
      </w:r>
    </w:p>
    <w:p w14:paraId="15572B0A" w14:textId="7B5F3D19" w:rsidR="00171F7C" w:rsidRPr="005312A1" w:rsidRDefault="00171F7C" w:rsidP="005312A1">
      <w:pPr>
        <w:pStyle w:val="ListBullet"/>
        <w:tabs>
          <w:tab w:val="clear" w:pos="360"/>
          <w:tab w:val="num" w:pos="1080"/>
        </w:tabs>
        <w:spacing w:after="0" w:line="240" w:lineRule="auto"/>
        <w:ind w:left="1080"/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 xml:space="preserve">Director Mentor: brinda asesoría directa en los procesos administrativos y </w:t>
      </w:r>
      <w:r w:rsidR="0055744F" w:rsidRPr="005312A1">
        <w:rPr>
          <w:rFonts w:ascii="Poppins" w:hAnsi="Poppins" w:cs="Poppins"/>
          <w:lang w:val="es-PR"/>
        </w:rPr>
        <w:t>académicos</w:t>
      </w:r>
      <w:r w:rsidRPr="005312A1">
        <w:rPr>
          <w:rFonts w:ascii="Poppins" w:hAnsi="Poppins" w:cs="Poppins"/>
          <w:lang w:val="es-PR"/>
        </w:rPr>
        <w:t>, apoya en la recopilación y organización de evidencias, y sirve como guía práctica para el cumplimiento de los requisitos, incluyendo los relacionados al caso Rosa Lydia Vélez en materia de Educación Especial.</w:t>
      </w:r>
    </w:p>
    <w:p w14:paraId="4C1AEA16" w14:textId="4E7A0937" w:rsidR="00171F7C" w:rsidRPr="005312A1" w:rsidRDefault="00171F7C" w:rsidP="005312A1">
      <w:pPr>
        <w:pStyle w:val="NoSpacing"/>
        <w:numPr>
          <w:ilvl w:val="0"/>
          <w:numId w:val="2"/>
        </w:numPr>
        <w:jc w:val="both"/>
        <w:rPr>
          <w:rFonts w:ascii="Poppins" w:hAnsi="Poppins" w:cs="Poppins"/>
          <w:b/>
          <w:bCs/>
          <w:lang w:val="es-PR"/>
        </w:rPr>
      </w:pPr>
      <w:r w:rsidRPr="005312A1">
        <w:rPr>
          <w:rFonts w:ascii="Poppins" w:hAnsi="Poppins" w:cs="Poppins"/>
          <w:b/>
          <w:bCs/>
          <w:lang w:val="es-PR"/>
        </w:rPr>
        <w:t>Componentes del proceso de inducción</w:t>
      </w:r>
    </w:p>
    <w:p w14:paraId="419B35CA" w14:textId="567F5AA3" w:rsidR="00781D9D" w:rsidRPr="005312A1" w:rsidRDefault="00781D9D" w:rsidP="005312A1">
      <w:pPr>
        <w:pStyle w:val="NoSpacing"/>
        <w:numPr>
          <w:ilvl w:val="1"/>
          <w:numId w:val="5"/>
        </w:numPr>
        <w:ind w:left="1350"/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 xml:space="preserve">Orientación inicial sobre los criterios de la Guía de </w:t>
      </w:r>
      <w:r w:rsidR="00CA118A" w:rsidRPr="005312A1">
        <w:rPr>
          <w:rFonts w:ascii="Poppins" w:hAnsi="Poppins" w:cs="Poppins"/>
          <w:lang w:val="es-PR"/>
        </w:rPr>
        <w:t>Monitoria</w:t>
      </w:r>
      <w:r w:rsidR="002B21D1" w:rsidRPr="005312A1">
        <w:rPr>
          <w:rFonts w:ascii="Poppins" w:hAnsi="Poppins" w:cs="Poppins"/>
          <w:lang w:val="es-PR"/>
        </w:rPr>
        <w:t xml:space="preserve"> de </w:t>
      </w:r>
      <w:r w:rsidR="002B21D1" w:rsidRPr="005312A1">
        <w:rPr>
          <w:rFonts w:ascii="Poppins" w:hAnsi="Poppins" w:cs="Poppins"/>
          <w:i/>
          <w:iCs/>
          <w:lang w:val="es-PR"/>
        </w:rPr>
        <w:t>Schoolwide</w:t>
      </w:r>
      <w:r w:rsidRPr="005312A1">
        <w:rPr>
          <w:rFonts w:ascii="Poppins" w:hAnsi="Poppins" w:cs="Poppins"/>
          <w:lang w:val="es-PR"/>
        </w:rPr>
        <w:t>.</w:t>
      </w:r>
    </w:p>
    <w:p w14:paraId="7A6B57C0" w14:textId="3A6E103A" w:rsidR="00781D9D" w:rsidRPr="005312A1" w:rsidRDefault="00781D9D" w:rsidP="005312A1">
      <w:pPr>
        <w:pStyle w:val="NoSpacing"/>
        <w:numPr>
          <w:ilvl w:val="1"/>
          <w:numId w:val="5"/>
        </w:numPr>
        <w:ind w:left="1350"/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Organización de evidencias mínimas desde el inicio del año escolar.</w:t>
      </w:r>
    </w:p>
    <w:p w14:paraId="03126AFF" w14:textId="2B714A6D" w:rsidR="00781D9D" w:rsidRPr="005312A1" w:rsidRDefault="00781D9D" w:rsidP="005312A1">
      <w:pPr>
        <w:pStyle w:val="NoSpacing"/>
        <w:numPr>
          <w:ilvl w:val="1"/>
          <w:numId w:val="5"/>
        </w:numPr>
        <w:ind w:left="1350"/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Asistencia técnica continua para directores.</w:t>
      </w:r>
    </w:p>
    <w:p w14:paraId="749F710E" w14:textId="34410AC5" w:rsidR="00781D9D" w:rsidRPr="005312A1" w:rsidRDefault="00781D9D" w:rsidP="005312A1">
      <w:pPr>
        <w:pStyle w:val="NoSpacing"/>
        <w:numPr>
          <w:ilvl w:val="1"/>
          <w:numId w:val="5"/>
        </w:numPr>
        <w:ind w:left="1350"/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Visitas formativas y retroalimentación.</w:t>
      </w:r>
    </w:p>
    <w:p w14:paraId="23C11DAD" w14:textId="3E46F2DF" w:rsidR="00781D9D" w:rsidRPr="005312A1" w:rsidRDefault="00781D9D" w:rsidP="005312A1">
      <w:pPr>
        <w:pStyle w:val="NoSpacing"/>
        <w:numPr>
          <w:ilvl w:val="1"/>
          <w:numId w:val="5"/>
        </w:numPr>
        <w:ind w:left="1350"/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Planes de acción correctiva para atender hallazgos.</w:t>
      </w:r>
    </w:p>
    <w:p w14:paraId="2503EF59" w14:textId="295CF0B2" w:rsidR="00781D9D" w:rsidRPr="005312A1" w:rsidRDefault="00781D9D" w:rsidP="005312A1">
      <w:pPr>
        <w:pStyle w:val="NoSpacing"/>
        <w:numPr>
          <w:ilvl w:val="1"/>
          <w:numId w:val="5"/>
        </w:numPr>
        <w:ind w:left="1350"/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 xml:space="preserve">Evaluación de cierre y plan de </w:t>
      </w:r>
      <w:r w:rsidR="00CA118A" w:rsidRPr="005312A1">
        <w:rPr>
          <w:rFonts w:ascii="Poppins" w:hAnsi="Poppins" w:cs="Poppins"/>
          <w:lang w:val="es-PR"/>
        </w:rPr>
        <w:t xml:space="preserve">seguimiento. </w:t>
      </w:r>
    </w:p>
    <w:p w14:paraId="77142B60" w14:textId="77777777" w:rsidR="005312A1" w:rsidRDefault="005312A1" w:rsidP="005312A1">
      <w:pPr>
        <w:pStyle w:val="NoSpacing"/>
        <w:ind w:left="1350"/>
        <w:jc w:val="both"/>
        <w:rPr>
          <w:rFonts w:ascii="Poppins" w:hAnsi="Poppins" w:cs="Poppins"/>
          <w:lang w:val="es-PR"/>
        </w:rPr>
      </w:pPr>
    </w:p>
    <w:p w14:paraId="216110EB" w14:textId="77777777" w:rsidR="00730064" w:rsidRPr="005312A1" w:rsidRDefault="00730064" w:rsidP="005312A1">
      <w:pPr>
        <w:pStyle w:val="NoSpacing"/>
        <w:ind w:left="1350"/>
        <w:jc w:val="both"/>
        <w:rPr>
          <w:rFonts w:ascii="Poppins" w:hAnsi="Poppins" w:cs="Poppins"/>
          <w:lang w:val="es-PR"/>
        </w:rPr>
      </w:pPr>
    </w:p>
    <w:p w14:paraId="37A47E68" w14:textId="297F5246" w:rsidR="00171F7C" w:rsidRPr="005312A1" w:rsidRDefault="00171F7C" w:rsidP="005312A1">
      <w:pPr>
        <w:pStyle w:val="NoSpacing"/>
        <w:numPr>
          <w:ilvl w:val="0"/>
          <w:numId w:val="2"/>
        </w:numPr>
        <w:jc w:val="both"/>
        <w:rPr>
          <w:rFonts w:ascii="Poppins" w:hAnsi="Poppins" w:cs="Poppins"/>
          <w:b/>
          <w:bCs/>
          <w:lang w:val="es-PR"/>
        </w:rPr>
      </w:pPr>
      <w:r w:rsidRPr="005312A1">
        <w:rPr>
          <w:rFonts w:ascii="Poppins" w:hAnsi="Poppins" w:cs="Poppins"/>
          <w:b/>
          <w:bCs/>
          <w:lang w:val="es-PR"/>
        </w:rPr>
        <w:lastRenderedPageBreak/>
        <w:t>Temas prioritarios de inducción</w:t>
      </w:r>
    </w:p>
    <w:p w14:paraId="69FA459F" w14:textId="77777777" w:rsidR="00817A6C" w:rsidRPr="005312A1" w:rsidRDefault="00817A6C" w:rsidP="00730064">
      <w:pPr>
        <w:pStyle w:val="NoSpacing"/>
        <w:numPr>
          <w:ilvl w:val="0"/>
          <w:numId w:val="13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Cumplimiento Programático:</w:t>
      </w:r>
    </w:p>
    <w:p w14:paraId="414DE411" w14:textId="4C286A84" w:rsidR="00817A6C" w:rsidRPr="005312A1" w:rsidRDefault="00817A6C" w:rsidP="005312A1">
      <w:pPr>
        <w:pStyle w:val="NoSpacing"/>
        <w:numPr>
          <w:ilvl w:val="0"/>
          <w:numId w:val="6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Estudio de necesidades basado en datos.</w:t>
      </w:r>
    </w:p>
    <w:p w14:paraId="64332AF4" w14:textId="1C40C6C1" w:rsidR="00817A6C" w:rsidRPr="005312A1" w:rsidRDefault="00817A6C" w:rsidP="005312A1">
      <w:pPr>
        <w:pStyle w:val="NoSpacing"/>
        <w:numPr>
          <w:ilvl w:val="0"/>
          <w:numId w:val="6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Análisis del aprovechamiento académico.</w:t>
      </w:r>
    </w:p>
    <w:p w14:paraId="1A03B71F" w14:textId="384824EC" w:rsidR="00817A6C" w:rsidRPr="005312A1" w:rsidRDefault="00817A6C" w:rsidP="005312A1">
      <w:pPr>
        <w:pStyle w:val="NoSpacing"/>
        <w:numPr>
          <w:ilvl w:val="0"/>
          <w:numId w:val="7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Identificación de estudiantes en riesgo.</w:t>
      </w:r>
    </w:p>
    <w:p w14:paraId="1B94E9FE" w14:textId="6F60023B" w:rsidR="00817A6C" w:rsidRPr="005312A1" w:rsidRDefault="00817A6C" w:rsidP="005312A1">
      <w:pPr>
        <w:pStyle w:val="NoSpacing"/>
        <w:numPr>
          <w:ilvl w:val="0"/>
          <w:numId w:val="7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Plan semanal para estudiantes con rezago.</w:t>
      </w:r>
    </w:p>
    <w:p w14:paraId="3AE184EC" w14:textId="01E56B73" w:rsidR="00817A6C" w:rsidRPr="005312A1" w:rsidRDefault="00817A6C" w:rsidP="005312A1">
      <w:pPr>
        <w:pStyle w:val="NoSpacing"/>
        <w:numPr>
          <w:ilvl w:val="0"/>
          <w:numId w:val="7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Estrategias de enseñanza y aprendizaje.</w:t>
      </w:r>
    </w:p>
    <w:p w14:paraId="78B52ECB" w14:textId="1712167E" w:rsidR="00817A6C" w:rsidRPr="005312A1" w:rsidRDefault="00817A6C" w:rsidP="005312A1">
      <w:pPr>
        <w:pStyle w:val="NoSpacing"/>
        <w:numPr>
          <w:ilvl w:val="0"/>
          <w:numId w:val="7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Actividades para estudiantes de bajo aprovechamiento.</w:t>
      </w:r>
    </w:p>
    <w:p w14:paraId="59D11283" w14:textId="0666D834" w:rsidR="00817A6C" w:rsidRPr="005312A1" w:rsidRDefault="00817A6C" w:rsidP="005312A1">
      <w:pPr>
        <w:pStyle w:val="NoSpacing"/>
        <w:numPr>
          <w:ilvl w:val="0"/>
          <w:numId w:val="7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Revisión anual y periódica del plan escolar.</w:t>
      </w:r>
    </w:p>
    <w:p w14:paraId="44C013AA" w14:textId="77777777" w:rsidR="00817A6C" w:rsidRPr="005312A1" w:rsidRDefault="00817A6C" w:rsidP="00730064">
      <w:pPr>
        <w:pStyle w:val="NoSpacing"/>
        <w:numPr>
          <w:ilvl w:val="0"/>
          <w:numId w:val="13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Cumplimiento Administrativo:</w:t>
      </w:r>
    </w:p>
    <w:p w14:paraId="17BF4610" w14:textId="28B37E46" w:rsidR="00817A6C" w:rsidRPr="005312A1" w:rsidRDefault="00817A6C" w:rsidP="005312A1">
      <w:pPr>
        <w:pStyle w:val="NoSpacing"/>
        <w:numPr>
          <w:ilvl w:val="0"/>
          <w:numId w:val="8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Consulta y revisión anual del plan escolar.</w:t>
      </w:r>
    </w:p>
    <w:p w14:paraId="1FEF9D78" w14:textId="649DAFAB" w:rsidR="00817A6C" w:rsidRPr="005312A1" w:rsidRDefault="00817A6C" w:rsidP="005312A1">
      <w:pPr>
        <w:pStyle w:val="NoSpacing"/>
        <w:numPr>
          <w:ilvl w:val="0"/>
          <w:numId w:val="8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Licencias o certificaciones del personal.</w:t>
      </w:r>
    </w:p>
    <w:p w14:paraId="4678CD46" w14:textId="2AAFB932" w:rsidR="00817A6C" w:rsidRPr="005312A1" w:rsidRDefault="00817A6C" w:rsidP="005312A1">
      <w:pPr>
        <w:pStyle w:val="NoSpacing"/>
        <w:numPr>
          <w:ilvl w:val="0"/>
          <w:numId w:val="8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Evidencias de reuniones de facultad y Consejo Escolar.</w:t>
      </w:r>
    </w:p>
    <w:p w14:paraId="2367D79D" w14:textId="383FE863" w:rsidR="00817A6C" w:rsidRPr="005312A1" w:rsidRDefault="00817A6C" w:rsidP="005312A1">
      <w:pPr>
        <w:pStyle w:val="NoSpacing"/>
        <w:numPr>
          <w:ilvl w:val="0"/>
          <w:numId w:val="8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Documentación de participación de padres y comités de familia.</w:t>
      </w:r>
    </w:p>
    <w:p w14:paraId="61C76C10" w14:textId="0075ADD7" w:rsidR="00817A6C" w:rsidRPr="005312A1" w:rsidRDefault="00817A6C" w:rsidP="005312A1">
      <w:pPr>
        <w:pStyle w:val="NoSpacing"/>
        <w:numPr>
          <w:ilvl w:val="0"/>
          <w:numId w:val="8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Cumplimiento de protocolos de tiempo lectivo y asistencia.</w:t>
      </w:r>
    </w:p>
    <w:p w14:paraId="3A898D56" w14:textId="77777777" w:rsidR="00817A6C" w:rsidRPr="005312A1" w:rsidRDefault="00817A6C" w:rsidP="00730064">
      <w:pPr>
        <w:pStyle w:val="NoSpacing"/>
        <w:numPr>
          <w:ilvl w:val="0"/>
          <w:numId w:val="13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Cumplimiento Fiscal:</w:t>
      </w:r>
    </w:p>
    <w:p w14:paraId="49FFE8D2" w14:textId="3B424536" w:rsidR="00817A6C" w:rsidRPr="005312A1" w:rsidRDefault="00817A6C" w:rsidP="005312A1">
      <w:pPr>
        <w:pStyle w:val="NoSpacing"/>
        <w:numPr>
          <w:ilvl w:val="0"/>
          <w:numId w:val="9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Evidencias del uso adecuado de fondos federales.</w:t>
      </w:r>
    </w:p>
    <w:p w14:paraId="79938C30" w14:textId="7E17018D" w:rsidR="00817A6C" w:rsidRPr="005312A1" w:rsidRDefault="00817A6C" w:rsidP="005312A1">
      <w:pPr>
        <w:pStyle w:val="NoSpacing"/>
        <w:numPr>
          <w:ilvl w:val="0"/>
          <w:numId w:val="9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Procesos de compras y contratación según normativa.</w:t>
      </w:r>
    </w:p>
    <w:p w14:paraId="2C760DB7" w14:textId="3F788CE6" w:rsidR="00817A6C" w:rsidRPr="005312A1" w:rsidRDefault="00817A6C" w:rsidP="005312A1">
      <w:pPr>
        <w:pStyle w:val="NoSpacing"/>
        <w:numPr>
          <w:ilvl w:val="0"/>
          <w:numId w:val="9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Informes de distribución de recursos e inventario.</w:t>
      </w:r>
    </w:p>
    <w:p w14:paraId="47F8FE1F" w14:textId="4C84D425" w:rsidR="00817A6C" w:rsidRPr="005312A1" w:rsidRDefault="00817A6C" w:rsidP="005312A1">
      <w:pPr>
        <w:pStyle w:val="NoSpacing"/>
        <w:numPr>
          <w:ilvl w:val="0"/>
          <w:numId w:val="9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Documentación de auditorías y cierre de hallazgos.</w:t>
      </w:r>
    </w:p>
    <w:p w14:paraId="3639C088" w14:textId="77777777" w:rsidR="00817A6C" w:rsidRPr="005312A1" w:rsidRDefault="00817A6C" w:rsidP="00730064">
      <w:pPr>
        <w:pStyle w:val="NoSpacing"/>
        <w:numPr>
          <w:ilvl w:val="0"/>
          <w:numId w:val="13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Procesos Transversales:</w:t>
      </w:r>
    </w:p>
    <w:p w14:paraId="609BF001" w14:textId="6131DFB1" w:rsidR="00817A6C" w:rsidRPr="005312A1" w:rsidRDefault="00817A6C" w:rsidP="005312A1">
      <w:pPr>
        <w:pStyle w:val="NoSpacing"/>
        <w:numPr>
          <w:ilvl w:val="0"/>
          <w:numId w:val="10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Monitorias internas y externas.</w:t>
      </w:r>
    </w:p>
    <w:p w14:paraId="595344F5" w14:textId="5373CD5C" w:rsidR="00817A6C" w:rsidRPr="005312A1" w:rsidRDefault="00817A6C" w:rsidP="005312A1">
      <w:pPr>
        <w:pStyle w:val="NoSpacing"/>
        <w:numPr>
          <w:ilvl w:val="0"/>
          <w:numId w:val="10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Desarrollo de planes de acción correctiva.</w:t>
      </w:r>
    </w:p>
    <w:p w14:paraId="31B94D8D" w14:textId="630F3BE9" w:rsidR="00CA118A" w:rsidRPr="005312A1" w:rsidRDefault="00817A6C" w:rsidP="005312A1">
      <w:pPr>
        <w:pStyle w:val="NoSpacing"/>
        <w:numPr>
          <w:ilvl w:val="0"/>
          <w:numId w:val="10"/>
        </w:numPr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lang w:val="es-PR"/>
        </w:rPr>
        <w:t>Rendición de cuentas y transparencia.</w:t>
      </w:r>
    </w:p>
    <w:p w14:paraId="772A0401" w14:textId="77777777" w:rsidR="00817A6C" w:rsidRPr="005312A1" w:rsidRDefault="00817A6C" w:rsidP="005312A1">
      <w:pPr>
        <w:pStyle w:val="NoSpacing"/>
        <w:ind w:left="1980"/>
        <w:jc w:val="both"/>
        <w:rPr>
          <w:rFonts w:ascii="Poppins" w:hAnsi="Poppins" w:cs="Poppins"/>
          <w:lang w:val="es-PR"/>
        </w:rPr>
      </w:pPr>
    </w:p>
    <w:p w14:paraId="7B893D7D" w14:textId="582C8FD4" w:rsidR="00171F7C" w:rsidRPr="005312A1" w:rsidRDefault="00171F7C" w:rsidP="005312A1">
      <w:pPr>
        <w:pStyle w:val="NoSpacing"/>
        <w:numPr>
          <w:ilvl w:val="0"/>
          <w:numId w:val="2"/>
        </w:numPr>
        <w:jc w:val="both"/>
        <w:rPr>
          <w:rFonts w:ascii="Poppins" w:hAnsi="Poppins" w:cs="Poppins"/>
          <w:b/>
          <w:bCs/>
          <w:lang w:val="es-PR"/>
        </w:rPr>
      </w:pPr>
      <w:r w:rsidRPr="005312A1">
        <w:rPr>
          <w:rFonts w:ascii="Poppins" w:hAnsi="Poppins" w:cs="Poppins"/>
          <w:b/>
          <w:bCs/>
          <w:lang w:val="es-PR"/>
        </w:rPr>
        <w:t>Evidencias mínimas requeridas</w:t>
      </w:r>
    </w:p>
    <w:p w14:paraId="22ED1BB9" w14:textId="77777777" w:rsidR="00817A6C" w:rsidRPr="005312A1" w:rsidRDefault="00817A6C" w:rsidP="005312A1">
      <w:pPr>
        <w:pStyle w:val="ListParagraph"/>
        <w:numPr>
          <w:ilvl w:val="0"/>
          <w:numId w:val="11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Estudio de necesidades actualizado.</w:t>
      </w:r>
    </w:p>
    <w:p w14:paraId="6FEDF146" w14:textId="77777777" w:rsidR="00817A6C" w:rsidRPr="005312A1" w:rsidRDefault="00817A6C" w:rsidP="005312A1">
      <w:pPr>
        <w:pStyle w:val="ListParagraph"/>
        <w:numPr>
          <w:ilvl w:val="0"/>
          <w:numId w:val="11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Resultados de pruebas estandarizadas (CRECE).</w:t>
      </w:r>
    </w:p>
    <w:p w14:paraId="1216BB75" w14:textId="77777777" w:rsidR="00817A6C" w:rsidRPr="005312A1" w:rsidRDefault="00817A6C" w:rsidP="005312A1">
      <w:pPr>
        <w:pStyle w:val="ListParagraph"/>
        <w:numPr>
          <w:ilvl w:val="0"/>
          <w:numId w:val="11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Análisis de notas por grado y grupo.</w:t>
      </w:r>
    </w:p>
    <w:p w14:paraId="380336DC" w14:textId="77777777" w:rsidR="00817A6C" w:rsidRPr="005312A1" w:rsidRDefault="00817A6C" w:rsidP="005312A1">
      <w:pPr>
        <w:pStyle w:val="ListParagraph"/>
        <w:numPr>
          <w:ilvl w:val="0"/>
          <w:numId w:val="11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Plan de Excelencia Escolar (DEE) aprobado.</w:t>
      </w:r>
    </w:p>
    <w:p w14:paraId="6AFDD47E" w14:textId="77777777" w:rsidR="00817A6C" w:rsidRPr="005312A1" w:rsidRDefault="00817A6C" w:rsidP="005312A1">
      <w:pPr>
        <w:pStyle w:val="ListParagraph"/>
        <w:numPr>
          <w:ilvl w:val="0"/>
          <w:numId w:val="11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Actas y minutas del Consejo Escolar.</w:t>
      </w:r>
    </w:p>
    <w:p w14:paraId="34EDA460" w14:textId="77777777" w:rsidR="00817A6C" w:rsidRPr="005312A1" w:rsidRDefault="00817A6C" w:rsidP="005312A1">
      <w:pPr>
        <w:pStyle w:val="ListParagraph"/>
        <w:numPr>
          <w:ilvl w:val="0"/>
          <w:numId w:val="11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Inventario de recursos actualizado.</w:t>
      </w:r>
    </w:p>
    <w:p w14:paraId="244610F4" w14:textId="77777777" w:rsidR="00817A6C" w:rsidRPr="005312A1" w:rsidRDefault="00817A6C" w:rsidP="005312A1">
      <w:pPr>
        <w:pStyle w:val="ListParagraph"/>
        <w:numPr>
          <w:ilvl w:val="0"/>
          <w:numId w:val="11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Evidencia del uso de fondos federales y estatales.</w:t>
      </w:r>
    </w:p>
    <w:p w14:paraId="6D63306B" w14:textId="77777777" w:rsidR="00817A6C" w:rsidRPr="005312A1" w:rsidRDefault="00817A6C" w:rsidP="005312A1">
      <w:pPr>
        <w:pStyle w:val="ListParagraph"/>
        <w:numPr>
          <w:ilvl w:val="0"/>
          <w:numId w:val="11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Documentación de programas académicos y de apoyo.</w:t>
      </w:r>
    </w:p>
    <w:p w14:paraId="2B565087" w14:textId="77777777" w:rsidR="00817A6C" w:rsidRPr="005312A1" w:rsidRDefault="00817A6C" w:rsidP="005312A1">
      <w:pPr>
        <w:pStyle w:val="ListParagraph"/>
        <w:numPr>
          <w:ilvl w:val="0"/>
          <w:numId w:val="11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Planes de acción correctiva.</w:t>
      </w:r>
    </w:p>
    <w:p w14:paraId="396A5568" w14:textId="2E4BC1CB" w:rsidR="00817A6C" w:rsidRPr="005312A1" w:rsidRDefault="00817A6C" w:rsidP="005312A1">
      <w:pPr>
        <w:pStyle w:val="ListParagraph"/>
        <w:numPr>
          <w:ilvl w:val="0"/>
          <w:numId w:val="11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Evidencia del cierre de hallazgos de monitorias.</w:t>
      </w:r>
    </w:p>
    <w:p w14:paraId="4F1102FF" w14:textId="77777777" w:rsidR="00817A6C" w:rsidRDefault="00817A6C" w:rsidP="005312A1">
      <w:pPr>
        <w:pStyle w:val="NoSpacing"/>
        <w:ind w:left="720"/>
        <w:jc w:val="both"/>
        <w:rPr>
          <w:rFonts w:ascii="Poppins" w:hAnsi="Poppins" w:cs="Poppins"/>
          <w:b/>
          <w:bCs/>
          <w:lang w:val="es-PR"/>
        </w:rPr>
      </w:pPr>
    </w:p>
    <w:p w14:paraId="2A17AE6D" w14:textId="77777777" w:rsidR="00730064" w:rsidRDefault="00730064" w:rsidP="005312A1">
      <w:pPr>
        <w:pStyle w:val="NoSpacing"/>
        <w:ind w:left="720"/>
        <w:jc w:val="both"/>
        <w:rPr>
          <w:rFonts w:ascii="Poppins" w:hAnsi="Poppins" w:cs="Poppins"/>
          <w:b/>
          <w:bCs/>
          <w:lang w:val="es-PR"/>
        </w:rPr>
      </w:pPr>
    </w:p>
    <w:p w14:paraId="2180653A" w14:textId="77777777" w:rsidR="00730064" w:rsidRPr="005312A1" w:rsidRDefault="00730064" w:rsidP="005312A1">
      <w:pPr>
        <w:pStyle w:val="NoSpacing"/>
        <w:ind w:left="720"/>
        <w:jc w:val="both"/>
        <w:rPr>
          <w:rFonts w:ascii="Poppins" w:hAnsi="Poppins" w:cs="Poppins"/>
          <w:b/>
          <w:bCs/>
          <w:lang w:val="es-PR"/>
        </w:rPr>
      </w:pPr>
    </w:p>
    <w:p w14:paraId="1528B027" w14:textId="77085035" w:rsidR="00171F7C" w:rsidRPr="005312A1" w:rsidRDefault="00171F7C" w:rsidP="005312A1">
      <w:pPr>
        <w:pStyle w:val="NoSpacing"/>
        <w:numPr>
          <w:ilvl w:val="0"/>
          <w:numId w:val="2"/>
        </w:numPr>
        <w:jc w:val="both"/>
        <w:rPr>
          <w:rFonts w:ascii="Poppins" w:hAnsi="Poppins" w:cs="Poppins"/>
          <w:b/>
          <w:bCs/>
          <w:lang w:val="es-PR"/>
        </w:rPr>
      </w:pPr>
      <w:r w:rsidRPr="005312A1">
        <w:rPr>
          <w:rFonts w:ascii="Poppins" w:hAnsi="Poppins" w:cs="Poppins"/>
          <w:b/>
          <w:bCs/>
          <w:lang w:val="es-PR"/>
        </w:rPr>
        <w:lastRenderedPageBreak/>
        <w:t>Indicadores de logro</w:t>
      </w:r>
    </w:p>
    <w:p w14:paraId="4AD7AF1A" w14:textId="77777777" w:rsidR="00817A6C" w:rsidRPr="005312A1" w:rsidRDefault="00817A6C" w:rsidP="005312A1">
      <w:pPr>
        <w:pStyle w:val="ListParagraph"/>
        <w:numPr>
          <w:ilvl w:val="0"/>
          <w:numId w:val="12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100% de las escuelas con estudio de necesidades completado.</w:t>
      </w:r>
    </w:p>
    <w:p w14:paraId="6938701C" w14:textId="77777777" w:rsidR="00817A6C" w:rsidRPr="005312A1" w:rsidRDefault="00817A6C" w:rsidP="005312A1">
      <w:pPr>
        <w:pStyle w:val="ListParagraph"/>
        <w:numPr>
          <w:ilvl w:val="0"/>
          <w:numId w:val="12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Análisis de datos académicos reflejados en planes de acción.</w:t>
      </w:r>
    </w:p>
    <w:p w14:paraId="033AFBCD" w14:textId="77777777" w:rsidR="00817A6C" w:rsidRPr="005312A1" w:rsidRDefault="00817A6C" w:rsidP="005312A1">
      <w:pPr>
        <w:pStyle w:val="ListParagraph"/>
        <w:numPr>
          <w:ilvl w:val="0"/>
          <w:numId w:val="12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Cumplimiento ≥ 90% en procesos administrativos.</w:t>
      </w:r>
    </w:p>
    <w:p w14:paraId="043DCE6E" w14:textId="77777777" w:rsidR="00817A6C" w:rsidRPr="005312A1" w:rsidRDefault="00817A6C" w:rsidP="005312A1">
      <w:pPr>
        <w:pStyle w:val="ListParagraph"/>
        <w:numPr>
          <w:ilvl w:val="0"/>
          <w:numId w:val="12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Cumplimiento ≥ 90% en procesos fiscales.</w:t>
      </w:r>
    </w:p>
    <w:p w14:paraId="1DA64424" w14:textId="77777777" w:rsidR="00817A6C" w:rsidRPr="005312A1" w:rsidRDefault="00817A6C" w:rsidP="005312A1">
      <w:pPr>
        <w:pStyle w:val="ListParagraph"/>
        <w:numPr>
          <w:ilvl w:val="0"/>
          <w:numId w:val="12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Cierre del 100% de los hallazgos identificados en monitorias.</w:t>
      </w:r>
    </w:p>
    <w:p w14:paraId="32D8F3AB" w14:textId="7145CBBF" w:rsidR="00817A6C" w:rsidRPr="005312A1" w:rsidRDefault="00817A6C" w:rsidP="005312A1">
      <w:pPr>
        <w:pStyle w:val="ListParagraph"/>
        <w:numPr>
          <w:ilvl w:val="0"/>
          <w:numId w:val="12"/>
        </w:numPr>
        <w:ind w:left="1980"/>
        <w:jc w:val="both"/>
        <w:rPr>
          <w:rFonts w:ascii="Poppins" w:hAnsi="Poppins" w:cs="Poppins"/>
          <w:sz w:val="22"/>
          <w:szCs w:val="22"/>
        </w:rPr>
      </w:pPr>
      <w:r w:rsidRPr="005312A1">
        <w:rPr>
          <w:rFonts w:ascii="Poppins" w:hAnsi="Poppins" w:cs="Poppins"/>
          <w:sz w:val="22"/>
          <w:szCs w:val="22"/>
        </w:rPr>
        <w:t>Documentación de evidencia en todas las áreas (programática, administrativa y fiscal).</w:t>
      </w:r>
    </w:p>
    <w:p w14:paraId="513C3E52" w14:textId="77777777" w:rsidR="00817A6C" w:rsidRPr="005312A1" w:rsidRDefault="00817A6C" w:rsidP="005312A1">
      <w:pPr>
        <w:pStyle w:val="NoSpacing"/>
        <w:ind w:left="720"/>
        <w:jc w:val="both"/>
        <w:rPr>
          <w:rFonts w:ascii="Poppins" w:hAnsi="Poppins" w:cs="Poppins"/>
          <w:b/>
          <w:bCs/>
          <w:lang w:val="es-PR"/>
        </w:rPr>
      </w:pPr>
    </w:p>
    <w:p w14:paraId="2BA129E1" w14:textId="351B783A" w:rsidR="00EF54CC" w:rsidRPr="005312A1" w:rsidRDefault="00171F7C" w:rsidP="005312A1">
      <w:pPr>
        <w:pStyle w:val="ListBullet"/>
        <w:numPr>
          <w:ilvl w:val="0"/>
          <w:numId w:val="2"/>
        </w:numPr>
        <w:spacing w:after="0" w:line="240" w:lineRule="auto"/>
        <w:jc w:val="both"/>
        <w:rPr>
          <w:rFonts w:ascii="Poppins" w:hAnsi="Poppins" w:cs="Poppins"/>
          <w:lang w:val="es-PR"/>
        </w:rPr>
      </w:pPr>
      <w:r w:rsidRPr="005312A1">
        <w:rPr>
          <w:rFonts w:ascii="Poppins" w:hAnsi="Poppins" w:cs="Poppins"/>
          <w:b/>
          <w:bCs/>
          <w:lang w:val="es-PR"/>
        </w:rPr>
        <w:t>Cronograma tentativo 2025-2026</w:t>
      </w:r>
    </w:p>
    <w:tbl>
      <w:tblPr>
        <w:tblStyle w:val="TableGrid"/>
        <w:tblW w:w="8640" w:type="dxa"/>
        <w:tblInd w:w="715" w:type="dxa"/>
        <w:tblLook w:val="04A0" w:firstRow="1" w:lastRow="0" w:firstColumn="1" w:lastColumn="0" w:noHBand="0" w:noVBand="1"/>
      </w:tblPr>
      <w:tblGrid>
        <w:gridCol w:w="2520"/>
        <w:gridCol w:w="6120"/>
      </w:tblGrid>
      <w:tr w:rsidR="00D657FC" w:rsidRPr="00730064" w14:paraId="6CF3AF18" w14:textId="77777777" w:rsidTr="00730064">
        <w:trPr>
          <w:tblHeader/>
        </w:trPr>
        <w:tc>
          <w:tcPr>
            <w:tcW w:w="2520" w:type="dxa"/>
            <w:shd w:val="clear" w:color="auto" w:fill="F2F2F2" w:themeFill="background1" w:themeFillShade="F2"/>
            <w:vAlign w:val="center"/>
          </w:tcPr>
          <w:p w14:paraId="1F0E6ADE" w14:textId="77777777" w:rsidR="00D657FC" w:rsidRPr="00730064" w:rsidRDefault="00D657FC" w:rsidP="00730064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730064">
              <w:rPr>
                <w:rFonts w:ascii="Poppins" w:hAnsi="Poppins" w:cs="Poppins"/>
                <w:b/>
                <w:bCs/>
                <w:sz w:val="20"/>
                <w:szCs w:val="20"/>
              </w:rPr>
              <w:t>Mes</w:t>
            </w:r>
          </w:p>
        </w:tc>
        <w:tc>
          <w:tcPr>
            <w:tcW w:w="6120" w:type="dxa"/>
            <w:shd w:val="clear" w:color="auto" w:fill="F2F2F2" w:themeFill="background1" w:themeFillShade="F2"/>
            <w:vAlign w:val="center"/>
          </w:tcPr>
          <w:p w14:paraId="07268CC9" w14:textId="77777777" w:rsidR="00D657FC" w:rsidRPr="00730064" w:rsidRDefault="00D657FC" w:rsidP="00730064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730064">
              <w:rPr>
                <w:rFonts w:ascii="Poppins" w:hAnsi="Poppins" w:cs="Poppins"/>
                <w:b/>
                <w:bCs/>
                <w:sz w:val="20"/>
                <w:szCs w:val="20"/>
              </w:rPr>
              <w:t>Orientaciones principales</w:t>
            </w:r>
          </w:p>
        </w:tc>
      </w:tr>
      <w:tr w:rsidR="00D657FC" w:rsidRPr="00730064" w14:paraId="6B68AE69" w14:textId="77777777" w:rsidTr="00730064">
        <w:tc>
          <w:tcPr>
            <w:tcW w:w="2520" w:type="dxa"/>
          </w:tcPr>
          <w:p w14:paraId="5B910EC6" w14:textId="2C4E10D7" w:rsidR="00D657FC" w:rsidRPr="00730064" w:rsidRDefault="005312A1" w:rsidP="005312A1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730064">
              <w:rPr>
                <w:rFonts w:ascii="Poppins" w:hAnsi="Poppins" w:cs="Poppins"/>
                <w:sz w:val="20"/>
                <w:szCs w:val="20"/>
              </w:rPr>
              <w:t>agosto – septiembre</w:t>
            </w:r>
          </w:p>
        </w:tc>
        <w:tc>
          <w:tcPr>
            <w:tcW w:w="6120" w:type="dxa"/>
          </w:tcPr>
          <w:p w14:paraId="38581D72" w14:textId="6648B18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Orientación inicial sobre criterios de monitoria.</w:t>
            </w:r>
          </w:p>
          <w:p w14:paraId="276E6C1E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Estudio de necesidades basado en datos.</w:t>
            </w:r>
          </w:p>
          <w:p w14:paraId="52367C3C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Organización y archivo de evidencias mínimas.</w:t>
            </w:r>
          </w:p>
          <w:p w14:paraId="0F48F2A0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Capacitación en el uso de plataformas oficiales (SIE, TAL, SIFDE, PCS).</w:t>
            </w:r>
          </w:p>
          <w:p w14:paraId="7C909C05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Alineación del Plan de Excelencia Escolar (DEE) con los indicadores de cumplimiento.</w:t>
            </w:r>
          </w:p>
          <w:p w14:paraId="52BE58FC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Organización de las reuniones iniciales del Consejo Escolar.</w:t>
            </w:r>
          </w:p>
        </w:tc>
      </w:tr>
      <w:tr w:rsidR="00D657FC" w:rsidRPr="00730064" w14:paraId="6E7B1029" w14:textId="77777777" w:rsidTr="00730064">
        <w:tc>
          <w:tcPr>
            <w:tcW w:w="2520" w:type="dxa"/>
          </w:tcPr>
          <w:p w14:paraId="29F7DD72" w14:textId="063F31F1" w:rsidR="00D657FC" w:rsidRPr="00730064" w:rsidRDefault="005312A1" w:rsidP="005312A1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730064">
              <w:rPr>
                <w:rFonts w:ascii="Poppins" w:hAnsi="Poppins" w:cs="Poppins"/>
                <w:sz w:val="20"/>
                <w:szCs w:val="20"/>
              </w:rPr>
              <w:t>octubre – noviembre</w:t>
            </w:r>
          </w:p>
        </w:tc>
        <w:tc>
          <w:tcPr>
            <w:tcW w:w="6120" w:type="dxa"/>
          </w:tcPr>
          <w:p w14:paraId="36172242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Revisión del aprovechamiento académico y análisis de resultados preliminares de pruebas.</w:t>
            </w:r>
          </w:p>
          <w:p w14:paraId="308A16C5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Identificación y seguimiento de estudiantes en riesgo.</w:t>
            </w:r>
          </w:p>
          <w:p w14:paraId="3C984069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Revisión de planes semanales y actividades de apoyo para estudiantes con rezago.</w:t>
            </w:r>
          </w:p>
          <w:p w14:paraId="37EBC281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Validación de la integración curricular y estrategias diferenciadas.</w:t>
            </w:r>
          </w:p>
          <w:p w14:paraId="6A9197D7" w14:textId="680A8B59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Monitorias internas para medir avance en evidencias programáticas y administrativas.</w:t>
            </w:r>
          </w:p>
        </w:tc>
      </w:tr>
      <w:tr w:rsidR="00D657FC" w:rsidRPr="00730064" w14:paraId="7CD823F4" w14:textId="77777777" w:rsidTr="00730064">
        <w:tc>
          <w:tcPr>
            <w:tcW w:w="2520" w:type="dxa"/>
          </w:tcPr>
          <w:p w14:paraId="0227D4CF" w14:textId="5B324657" w:rsidR="00D657FC" w:rsidRPr="00730064" w:rsidRDefault="005312A1" w:rsidP="005312A1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730064">
              <w:rPr>
                <w:rFonts w:ascii="Poppins" w:hAnsi="Poppins" w:cs="Poppins"/>
                <w:sz w:val="20"/>
                <w:szCs w:val="20"/>
              </w:rPr>
              <w:t>diciembre</w:t>
            </w:r>
          </w:p>
        </w:tc>
        <w:tc>
          <w:tcPr>
            <w:tcW w:w="6120" w:type="dxa"/>
          </w:tcPr>
          <w:p w14:paraId="39422BA1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Cierre preliminar de evidencias administrativas y fiscales.</w:t>
            </w:r>
          </w:p>
          <w:p w14:paraId="3A909CB3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Verificación de inventario y distribución de materiales.</w:t>
            </w:r>
          </w:p>
          <w:p w14:paraId="58D8575E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Revisión de actas y minutas de reuniones de facultad y Consejo Escolar.</w:t>
            </w:r>
          </w:p>
          <w:p w14:paraId="7E9C90E7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Preparación de informe parcial de cumplimiento programático, administrativo y fiscal.</w:t>
            </w:r>
          </w:p>
          <w:p w14:paraId="576FF35D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Evaluación del cumplimiento del tiempo lectivo en el primer semestre.</w:t>
            </w:r>
          </w:p>
        </w:tc>
      </w:tr>
      <w:tr w:rsidR="00D657FC" w:rsidRPr="00730064" w14:paraId="619AC1A4" w14:textId="77777777" w:rsidTr="00730064">
        <w:tc>
          <w:tcPr>
            <w:tcW w:w="2520" w:type="dxa"/>
          </w:tcPr>
          <w:p w14:paraId="0AE83A6F" w14:textId="3E5E2894" w:rsidR="00D657FC" w:rsidRPr="00730064" w:rsidRDefault="005312A1" w:rsidP="005312A1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730064">
              <w:rPr>
                <w:rFonts w:ascii="Poppins" w:hAnsi="Poppins" w:cs="Poppins"/>
                <w:sz w:val="20"/>
                <w:szCs w:val="20"/>
              </w:rPr>
              <w:t>febrero – marzo</w:t>
            </w:r>
          </w:p>
        </w:tc>
        <w:tc>
          <w:tcPr>
            <w:tcW w:w="6120" w:type="dxa"/>
          </w:tcPr>
          <w:p w14:paraId="1A2B630B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Evaluación de cumplimiento programático en todas las áreas.</w:t>
            </w:r>
          </w:p>
          <w:p w14:paraId="0D834E87" w14:textId="61CBA518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Auditor</w:t>
            </w:r>
            <w:r w:rsidR="00CC432F" w:rsidRPr="00730064">
              <w:rPr>
                <w:rFonts w:ascii="Poppins" w:hAnsi="Poppins" w:cs="Poppins"/>
                <w:sz w:val="20"/>
                <w:szCs w:val="20"/>
                <w:lang w:val="es-PR"/>
              </w:rPr>
              <w:t>í</w:t>
            </w: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as internas y revisión de uso de fondos federales.</w:t>
            </w:r>
          </w:p>
          <w:p w14:paraId="016846FF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lastRenderedPageBreak/>
              <w:t>Verificación del manejo de compras y contratación.</w:t>
            </w:r>
          </w:p>
          <w:p w14:paraId="18784FB9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Revisión de licencias o certificaciones del personal.</w:t>
            </w:r>
          </w:p>
          <w:p w14:paraId="5A9730B1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Monitoreo de planes de acción correctiva en respuesta a hallazgos identificados en el primer semestre.</w:t>
            </w:r>
          </w:p>
          <w:p w14:paraId="7533DC63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Seguimiento a los Planes Individuales de Desarrollo Profesional (PIDP).</w:t>
            </w:r>
          </w:p>
        </w:tc>
      </w:tr>
      <w:tr w:rsidR="00D657FC" w:rsidRPr="00730064" w14:paraId="763CB840" w14:textId="77777777" w:rsidTr="00730064">
        <w:tc>
          <w:tcPr>
            <w:tcW w:w="2520" w:type="dxa"/>
          </w:tcPr>
          <w:p w14:paraId="09039E34" w14:textId="7A12C4DF" w:rsidR="00D657FC" w:rsidRPr="00730064" w:rsidRDefault="005312A1" w:rsidP="005312A1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730064">
              <w:rPr>
                <w:rFonts w:ascii="Poppins" w:hAnsi="Poppins" w:cs="Poppins"/>
                <w:sz w:val="20"/>
                <w:szCs w:val="20"/>
              </w:rPr>
              <w:lastRenderedPageBreak/>
              <w:t>abril – mayo</w:t>
            </w:r>
          </w:p>
        </w:tc>
        <w:tc>
          <w:tcPr>
            <w:tcW w:w="6120" w:type="dxa"/>
          </w:tcPr>
          <w:p w14:paraId="1C3F6D06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Informe final de cumplimiento programático, administrativo y fiscal.</w:t>
            </w:r>
          </w:p>
          <w:p w14:paraId="48463D4C" w14:textId="783F4B12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Cierre de evidencias y documentación para la monitoria oficial.</w:t>
            </w:r>
          </w:p>
          <w:p w14:paraId="49AA5657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Validación del cierre de hallazgos pendientes.</w:t>
            </w:r>
          </w:p>
          <w:p w14:paraId="26BF1742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Sistematización de logros académicos y administrativos.</w:t>
            </w:r>
          </w:p>
          <w:p w14:paraId="0BEBF5AD" w14:textId="77777777" w:rsidR="00D657FC" w:rsidRPr="00730064" w:rsidRDefault="00D657FC" w:rsidP="005312A1">
            <w:pPr>
              <w:pStyle w:val="ListBullet"/>
              <w:spacing w:after="0" w:line="240" w:lineRule="auto"/>
              <w:jc w:val="both"/>
              <w:rPr>
                <w:rFonts w:ascii="Poppins" w:hAnsi="Poppins" w:cs="Poppins"/>
                <w:sz w:val="20"/>
                <w:szCs w:val="20"/>
                <w:lang w:val="es-PR"/>
              </w:rPr>
            </w:pPr>
            <w:r w:rsidRPr="00730064">
              <w:rPr>
                <w:rFonts w:ascii="Poppins" w:hAnsi="Poppins" w:cs="Poppins"/>
                <w:sz w:val="20"/>
                <w:szCs w:val="20"/>
                <w:lang w:val="es-PR"/>
              </w:rPr>
              <w:t>Recomendaciones para el próximo ciclo escolar y continuidad del Plan de Excelencia Escolar (DEE).</w:t>
            </w:r>
          </w:p>
        </w:tc>
      </w:tr>
    </w:tbl>
    <w:p w14:paraId="29D57A04" w14:textId="77777777" w:rsidR="00817A6C" w:rsidRPr="00730064" w:rsidRDefault="00817A6C" w:rsidP="005312A1">
      <w:pPr>
        <w:pStyle w:val="ListBullet"/>
        <w:numPr>
          <w:ilvl w:val="0"/>
          <w:numId w:val="0"/>
        </w:numPr>
        <w:spacing w:after="0" w:line="240" w:lineRule="auto"/>
        <w:ind w:left="720"/>
        <w:jc w:val="both"/>
        <w:rPr>
          <w:rFonts w:ascii="Poppins" w:hAnsi="Poppins" w:cs="Poppins"/>
          <w:sz w:val="16"/>
          <w:szCs w:val="16"/>
          <w:lang w:val="es-PR"/>
        </w:rPr>
      </w:pPr>
    </w:p>
    <w:p w14:paraId="76FD610C" w14:textId="77777777" w:rsidR="005312A1" w:rsidRPr="005312A1" w:rsidRDefault="00171F7C" w:rsidP="005312A1">
      <w:pPr>
        <w:pStyle w:val="NoSpacing"/>
        <w:numPr>
          <w:ilvl w:val="0"/>
          <w:numId w:val="2"/>
        </w:numPr>
        <w:jc w:val="both"/>
        <w:rPr>
          <w:rFonts w:ascii="Poppins" w:hAnsi="Poppins" w:cs="Poppins"/>
          <w:b/>
          <w:lang w:val="es-PR"/>
        </w:rPr>
      </w:pPr>
      <w:r w:rsidRPr="005312A1">
        <w:rPr>
          <w:rFonts w:ascii="Poppins" w:hAnsi="Poppins" w:cs="Poppins"/>
          <w:b/>
          <w:lang w:val="es-PR"/>
        </w:rPr>
        <w:t>Cierre</w:t>
      </w:r>
    </w:p>
    <w:p w14:paraId="7ECE85AE" w14:textId="77777777" w:rsidR="005312A1" w:rsidRPr="00730064" w:rsidRDefault="005312A1" w:rsidP="005312A1">
      <w:pPr>
        <w:pStyle w:val="NoSpacing"/>
        <w:ind w:left="720"/>
        <w:jc w:val="both"/>
        <w:rPr>
          <w:rFonts w:ascii="Poppins" w:hAnsi="Poppins" w:cs="Poppins"/>
          <w:b/>
          <w:sz w:val="16"/>
          <w:szCs w:val="16"/>
          <w:lang w:val="es-PR"/>
        </w:rPr>
      </w:pPr>
    </w:p>
    <w:p w14:paraId="39C70466" w14:textId="71810CA2" w:rsidR="00FD3D73" w:rsidRPr="005312A1" w:rsidRDefault="00D657FC" w:rsidP="005312A1">
      <w:pPr>
        <w:pStyle w:val="NoSpacing"/>
        <w:ind w:left="720"/>
        <w:jc w:val="both"/>
        <w:rPr>
          <w:rFonts w:ascii="Poppins" w:hAnsi="Poppins" w:cs="Poppins"/>
          <w:b/>
          <w:lang w:val="es-PR"/>
        </w:rPr>
      </w:pPr>
      <w:r w:rsidRPr="005312A1">
        <w:rPr>
          <w:rFonts w:ascii="Poppins" w:hAnsi="Poppins" w:cs="Poppins"/>
          <w:lang w:val="es-PR"/>
        </w:rPr>
        <w:t xml:space="preserve">Esta guía es un instrumento de trabajo diseñado para los Superintendentes Auxiliares de </w:t>
      </w:r>
      <w:r w:rsidR="00D065D4" w:rsidRPr="005312A1">
        <w:rPr>
          <w:rFonts w:ascii="Poppins" w:hAnsi="Poppins" w:cs="Poppins"/>
          <w:lang w:val="es-PR"/>
        </w:rPr>
        <w:t>Cumplimiento y Evaluación</w:t>
      </w:r>
      <w:r w:rsidRPr="005312A1">
        <w:rPr>
          <w:rFonts w:ascii="Poppins" w:hAnsi="Poppins" w:cs="Poppins"/>
          <w:lang w:val="es-PR"/>
        </w:rPr>
        <w:t>. Su propósito es ofrecer una herramienta clara, específica y alineada a la Guía de Monitoria, para que los directores de nuevo ingreso reciban asistencia técnica que les permita cumplir con los requisitos programáticos, administrativos y fiscales, garantizando el éxito en las monitorias y el fortalecimiento de la gestión escolar.</w:t>
      </w:r>
    </w:p>
    <w:p w14:paraId="15FB3515" w14:textId="77777777" w:rsidR="00D657FC" w:rsidRPr="00730064" w:rsidRDefault="00D657FC" w:rsidP="005312A1">
      <w:pPr>
        <w:jc w:val="both"/>
        <w:rPr>
          <w:rFonts w:ascii="Poppins" w:eastAsia="Poppins" w:hAnsi="Poppins" w:cs="Poppins"/>
          <w:b/>
          <w:bCs/>
          <w:color w:val="000000" w:themeColor="text1"/>
          <w:sz w:val="16"/>
          <w:szCs w:val="16"/>
        </w:rPr>
      </w:pPr>
    </w:p>
    <w:p w14:paraId="2ACFB0E5" w14:textId="33A9D91E" w:rsidR="00BD0B34" w:rsidRPr="005312A1" w:rsidRDefault="00BD0B34" w:rsidP="005312A1">
      <w:pPr>
        <w:jc w:val="both"/>
        <w:rPr>
          <w:rFonts w:ascii="Poppins" w:eastAsia="Poppins" w:hAnsi="Poppins" w:cs="Poppins"/>
          <w:b/>
          <w:bCs/>
          <w:color w:val="000000" w:themeColor="text1"/>
          <w:sz w:val="22"/>
          <w:szCs w:val="22"/>
        </w:rPr>
      </w:pPr>
      <w:r w:rsidRPr="005312A1">
        <w:rPr>
          <w:rFonts w:ascii="Poppins" w:eastAsia="Poppins" w:hAnsi="Poppins" w:cs="Poppins"/>
          <w:b/>
          <w:bCs/>
          <w:color w:val="000000" w:themeColor="text1"/>
          <w:sz w:val="22"/>
          <w:szCs w:val="22"/>
        </w:rPr>
        <w:t>OBSERVACIONES:</w:t>
      </w:r>
    </w:p>
    <w:p w14:paraId="63EFEFA2" w14:textId="77777777" w:rsidR="00D657FC" w:rsidRPr="00730064" w:rsidRDefault="00D657FC" w:rsidP="005312A1">
      <w:pPr>
        <w:jc w:val="both"/>
        <w:rPr>
          <w:rFonts w:eastAsia="Poppins" w:cs="Poppins"/>
          <w:b/>
          <w:bCs/>
          <w:color w:val="000000" w:themeColor="text1"/>
          <w:sz w:val="16"/>
          <w:szCs w:val="16"/>
        </w:rPr>
      </w:pPr>
    </w:p>
    <w:p w14:paraId="7CC217BB" w14:textId="55B827AD" w:rsidR="00BD0B34" w:rsidRDefault="00BD0B34" w:rsidP="005312A1">
      <w:pPr>
        <w:jc w:val="both"/>
        <w:rPr>
          <w:rFonts w:eastAsia="Poppins" w:cs="Poppins"/>
          <w:color w:val="000000" w:themeColor="text1"/>
          <w:sz w:val="22"/>
          <w:szCs w:val="22"/>
        </w:rPr>
      </w:pPr>
      <w:r w:rsidRPr="005312A1">
        <w:rPr>
          <w:rFonts w:eastAsia="Poppins" w:cs="Poppins"/>
          <w:color w:val="000000" w:themeColor="text1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57740" w:rsidRPr="005312A1">
        <w:rPr>
          <w:rFonts w:eastAsia="Poppins" w:cs="Poppins"/>
          <w:color w:val="000000" w:themeColor="text1"/>
          <w:sz w:val="22"/>
          <w:szCs w:val="22"/>
        </w:rPr>
        <w:t>________________________________________</w:t>
      </w:r>
      <w:r w:rsidRPr="005312A1">
        <w:rPr>
          <w:rFonts w:eastAsia="Poppins" w:cs="Poppins"/>
          <w:color w:val="000000" w:themeColor="text1"/>
          <w:sz w:val="22"/>
          <w:szCs w:val="22"/>
        </w:rPr>
        <w:t>_____</w:t>
      </w:r>
      <w:r w:rsidR="00396BDA" w:rsidRPr="005312A1">
        <w:rPr>
          <w:rFonts w:eastAsia="Poppins" w:cs="Poppins"/>
          <w:color w:val="000000" w:themeColor="text1"/>
          <w:sz w:val="22"/>
          <w:szCs w:val="22"/>
        </w:rPr>
        <w:t>________________________________________________________</w:t>
      </w:r>
    </w:p>
    <w:p w14:paraId="527DC0CC" w14:textId="77777777" w:rsidR="005312A1" w:rsidRPr="005312A1" w:rsidRDefault="005312A1" w:rsidP="005312A1">
      <w:pPr>
        <w:jc w:val="both"/>
        <w:rPr>
          <w:rFonts w:eastAsia="Poppins" w:cs="Poppins"/>
          <w:color w:val="000000" w:themeColor="text1"/>
          <w:sz w:val="22"/>
          <w:szCs w:val="22"/>
        </w:rPr>
      </w:pPr>
    </w:p>
    <w:p w14:paraId="08719FBF" w14:textId="7F6C8EF5" w:rsidR="00B57740" w:rsidRPr="005312A1" w:rsidRDefault="00B57740" w:rsidP="005312A1">
      <w:pPr>
        <w:jc w:val="both"/>
        <w:rPr>
          <w:rFonts w:ascii="Poppins" w:eastAsia="Poppins" w:hAnsi="Poppins" w:cs="Poppins"/>
          <w:b/>
          <w:bCs/>
          <w:color w:val="000000" w:themeColor="text1"/>
          <w:sz w:val="22"/>
          <w:szCs w:val="22"/>
        </w:rPr>
      </w:pPr>
      <w:r w:rsidRPr="005312A1">
        <w:rPr>
          <w:rFonts w:ascii="Poppins" w:eastAsia="Poppins" w:hAnsi="Poppins" w:cs="Poppins"/>
          <w:b/>
          <w:bCs/>
          <w:color w:val="000000" w:themeColor="text1"/>
          <w:sz w:val="22"/>
          <w:szCs w:val="22"/>
        </w:rPr>
        <w:t xml:space="preserve">FIRMAS: 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235"/>
        <w:gridCol w:w="6120"/>
      </w:tblGrid>
      <w:tr w:rsidR="00B57740" w:rsidRPr="005312A1" w14:paraId="53A52E57" w14:textId="79C166ED" w:rsidTr="005312A1">
        <w:trPr>
          <w:trHeight w:val="362"/>
        </w:trPr>
        <w:tc>
          <w:tcPr>
            <w:tcW w:w="3235" w:type="dxa"/>
            <w:vAlign w:val="center"/>
          </w:tcPr>
          <w:p w14:paraId="3DDFF41F" w14:textId="4C92B904" w:rsidR="00B57740" w:rsidRPr="005312A1" w:rsidRDefault="00EF54CC" w:rsidP="005312A1">
            <w:pPr>
              <w:jc w:val="both"/>
              <w:rPr>
                <w:rFonts w:ascii="Poppins" w:eastAsia="Poppins" w:hAnsi="Poppins" w:cs="Poppins"/>
                <w:color w:val="000000" w:themeColor="text1"/>
                <w:sz w:val="22"/>
                <w:szCs w:val="22"/>
              </w:rPr>
            </w:pPr>
            <w:r w:rsidRPr="005312A1">
              <w:rPr>
                <w:rFonts w:ascii="Poppins" w:hAnsi="Poppins" w:cs="Poppins"/>
                <w:sz w:val="22"/>
                <w:szCs w:val="22"/>
              </w:rPr>
              <w:t>Firma del Director Escolar</w:t>
            </w:r>
          </w:p>
        </w:tc>
        <w:tc>
          <w:tcPr>
            <w:tcW w:w="6120" w:type="dxa"/>
            <w:vAlign w:val="center"/>
          </w:tcPr>
          <w:p w14:paraId="0B967887" w14:textId="77777777" w:rsidR="00B57740" w:rsidRPr="005312A1" w:rsidRDefault="00B57740" w:rsidP="005312A1">
            <w:pPr>
              <w:jc w:val="both"/>
              <w:rPr>
                <w:rFonts w:ascii="Poppins" w:eastAsia="Poppins" w:hAnsi="Poppins" w:cs="Poppins"/>
                <w:color w:val="000000" w:themeColor="text1"/>
                <w:sz w:val="22"/>
                <w:szCs w:val="22"/>
              </w:rPr>
            </w:pPr>
          </w:p>
        </w:tc>
      </w:tr>
      <w:tr w:rsidR="00B57740" w:rsidRPr="005312A1" w14:paraId="3D0F59E3" w14:textId="269A9236" w:rsidTr="005312A1">
        <w:trPr>
          <w:trHeight w:val="422"/>
        </w:trPr>
        <w:tc>
          <w:tcPr>
            <w:tcW w:w="3235" w:type="dxa"/>
            <w:vAlign w:val="center"/>
          </w:tcPr>
          <w:p w14:paraId="02EF9AB9" w14:textId="3BA398BA" w:rsidR="00B57740" w:rsidRPr="005312A1" w:rsidRDefault="00EF54CC" w:rsidP="005312A1">
            <w:pPr>
              <w:jc w:val="both"/>
              <w:rPr>
                <w:rFonts w:ascii="Poppins" w:eastAsia="Poppins" w:hAnsi="Poppins" w:cs="Poppins"/>
                <w:color w:val="000000" w:themeColor="text1"/>
                <w:sz w:val="22"/>
                <w:szCs w:val="22"/>
              </w:rPr>
            </w:pPr>
            <w:r w:rsidRPr="005312A1">
              <w:rPr>
                <w:rFonts w:ascii="Poppins" w:hAnsi="Poppins" w:cs="Poppins"/>
                <w:sz w:val="22"/>
                <w:szCs w:val="22"/>
              </w:rPr>
              <w:t xml:space="preserve">Superintendente Auxiliar de </w:t>
            </w:r>
            <w:r w:rsidR="00D065D4" w:rsidRPr="005312A1">
              <w:rPr>
                <w:rFonts w:ascii="Poppins" w:hAnsi="Poppins" w:cs="Poppins"/>
                <w:sz w:val="22"/>
                <w:szCs w:val="22"/>
              </w:rPr>
              <w:t>Cumplimiento y Evaluación</w:t>
            </w:r>
          </w:p>
        </w:tc>
        <w:tc>
          <w:tcPr>
            <w:tcW w:w="6120" w:type="dxa"/>
            <w:vAlign w:val="center"/>
          </w:tcPr>
          <w:p w14:paraId="12E7D9D1" w14:textId="77777777" w:rsidR="00B57740" w:rsidRPr="005312A1" w:rsidRDefault="00B57740" w:rsidP="005312A1">
            <w:pPr>
              <w:jc w:val="both"/>
              <w:rPr>
                <w:rFonts w:ascii="Poppins" w:eastAsia="Poppins" w:hAnsi="Poppins" w:cs="Poppins"/>
                <w:color w:val="000000" w:themeColor="text1"/>
                <w:sz w:val="22"/>
                <w:szCs w:val="22"/>
              </w:rPr>
            </w:pPr>
          </w:p>
        </w:tc>
      </w:tr>
      <w:tr w:rsidR="00B57740" w:rsidRPr="005312A1" w14:paraId="54942963" w14:textId="65BEE1D7" w:rsidTr="005312A1">
        <w:trPr>
          <w:trHeight w:val="497"/>
        </w:trPr>
        <w:tc>
          <w:tcPr>
            <w:tcW w:w="3235" w:type="dxa"/>
            <w:vAlign w:val="center"/>
          </w:tcPr>
          <w:p w14:paraId="780E3856" w14:textId="28BE5E18" w:rsidR="00B57740" w:rsidRPr="005312A1" w:rsidRDefault="00EF54CC" w:rsidP="005312A1">
            <w:pPr>
              <w:jc w:val="both"/>
              <w:rPr>
                <w:rFonts w:ascii="Poppins" w:eastAsia="Poppins" w:hAnsi="Poppins" w:cs="Poppins"/>
                <w:color w:val="000000" w:themeColor="text1"/>
                <w:sz w:val="22"/>
                <w:szCs w:val="22"/>
              </w:rPr>
            </w:pPr>
            <w:r w:rsidRPr="005312A1">
              <w:rPr>
                <w:rFonts w:ascii="Poppins" w:hAnsi="Poppins" w:cs="Poppins"/>
                <w:sz w:val="22"/>
                <w:szCs w:val="22"/>
              </w:rPr>
              <w:t>Director Mentor</w:t>
            </w:r>
          </w:p>
        </w:tc>
        <w:tc>
          <w:tcPr>
            <w:tcW w:w="6120" w:type="dxa"/>
            <w:vAlign w:val="center"/>
          </w:tcPr>
          <w:p w14:paraId="66EAEF9C" w14:textId="77777777" w:rsidR="00B57740" w:rsidRPr="005312A1" w:rsidRDefault="00B57740" w:rsidP="005312A1">
            <w:pPr>
              <w:jc w:val="both"/>
              <w:rPr>
                <w:rFonts w:ascii="Poppins" w:eastAsia="Poppins" w:hAnsi="Poppins" w:cs="Poppins"/>
                <w:color w:val="000000" w:themeColor="text1"/>
                <w:sz w:val="22"/>
                <w:szCs w:val="22"/>
              </w:rPr>
            </w:pPr>
          </w:p>
        </w:tc>
      </w:tr>
      <w:tr w:rsidR="00B57740" w:rsidRPr="005312A1" w14:paraId="71E47378" w14:textId="5DF73333" w:rsidTr="005312A1">
        <w:trPr>
          <w:trHeight w:val="497"/>
        </w:trPr>
        <w:tc>
          <w:tcPr>
            <w:tcW w:w="3235" w:type="dxa"/>
            <w:vAlign w:val="center"/>
          </w:tcPr>
          <w:p w14:paraId="53049567" w14:textId="04FED341" w:rsidR="00B57740" w:rsidRPr="005312A1" w:rsidRDefault="00B57740" w:rsidP="005312A1">
            <w:pPr>
              <w:jc w:val="both"/>
              <w:rPr>
                <w:rFonts w:ascii="Poppins" w:eastAsia="Poppins" w:hAnsi="Poppins" w:cs="Poppins"/>
                <w:color w:val="000000" w:themeColor="text1"/>
                <w:sz w:val="22"/>
                <w:szCs w:val="22"/>
              </w:rPr>
            </w:pPr>
            <w:r w:rsidRPr="005312A1">
              <w:rPr>
                <w:rFonts w:ascii="Poppins" w:eastAsia="Poppins" w:hAnsi="Poppins" w:cs="Poppins"/>
                <w:color w:val="000000" w:themeColor="text1"/>
                <w:sz w:val="22"/>
                <w:szCs w:val="22"/>
              </w:rPr>
              <w:t xml:space="preserve">Otro: </w:t>
            </w:r>
          </w:p>
        </w:tc>
        <w:tc>
          <w:tcPr>
            <w:tcW w:w="6120" w:type="dxa"/>
            <w:vAlign w:val="center"/>
          </w:tcPr>
          <w:p w14:paraId="6F740B35" w14:textId="77777777" w:rsidR="00B57740" w:rsidRPr="005312A1" w:rsidRDefault="00B57740" w:rsidP="005312A1">
            <w:pPr>
              <w:jc w:val="both"/>
              <w:rPr>
                <w:rFonts w:ascii="Poppins" w:eastAsia="Poppins" w:hAnsi="Poppins" w:cs="Poppins"/>
                <w:color w:val="000000" w:themeColor="text1"/>
                <w:sz w:val="22"/>
                <w:szCs w:val="22"/>
              </w:rPr>
            </w:pPr>
          </w:p>
        </w:tc>
      </w:tr>
    </w:tbl>
    <w:p w14:paraId="49388A66" w14:textId="77777777" w:rsidR="00BD0B34" w:rsidRPr="005312A1" w:rsidRDefault="00BD0B34" w:rsidP="005312A1">
      <w:pPr>
        <w:jc w:val="both"/>
        <w:rPr>
          <w:rFonts w:ascii="Poppins" w:eastAsia="Poppins" w:hAnsi="Poppins" w:cs="Poppins"/>
          <w:sz w:val="22"/>
          <w:szCs w:val="22"/>
        </w:rPr>
      </w:pPr>
    </w:p>
    <w:sectPr w:rsidR="00BD0B34" w:rsidRPr="005312A1" w:rsidSect="007B604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440" w:bottom="72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D903E" w14:textId="77777777" w:rsidR="00CF1DAB" w:rsidRPr="009B3B50" w:rsidRDefault="00CF1DAB" w:rsidP="008D4DAD">
      <w:r w:rsidRPr="009B3B50">
        <w:separator/>
      </w:r>
    </w:p>
  </w:endnote>
  <w:endnote w:type="continuationSeparator" w:id="0">
    <w:p w14:paraId="595E82E3" w14:textId="77777777" w:rsidR="00CF1DAB" w:rsidRPr="009B3B50" w:rsidRDefault="00CF1DAB" w:rsidP="008D4DAD">
      <w:r w:rsidRPr="009B3B50">
        <w:continuationSeparator/>
      </w:r>
    </w:p>
  </w:endnote>
  <w:endnote w:type="continuationNotice" w:id="1">
    <w:p w14:paraId="5F55591A" w14:textId="77777777" w:rsidR="00CF1DAB" w:rsidRDefault="00CF1D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oppins">
    <w:altName w:val="Times New Roman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4337" w14:textId="77777777" w:rsidR="00135B2B" w:rsidRDefault="00135B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DBE8C" w14:textId="77777777" w:rsidR="0024678F" w:rsidRDefault="0024678F" w:rsidP="002557F3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14:paraId="54793068" w14:textId="64690690" w:rsidR="0024678F" w:rsidRPr="009B3B50" w:rsidRDefault="0024678F" w:rsidP="002557F3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A144A" w14:textId="77777777" w:rsidR="0024678F" w:rsidRDefault="0024678F" w:rsidP="002557F3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14:paraId="0620E37A" w14:textId="6F010DC4" w:rsidR="0024678F" w:rsidRPr="009B3B50" w:rsidRDefault="0024678F" w:rsidP="002557F3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5E53E" w14:textId="77777777" w:rsidR="00CF1DAB" w:rsidRPr="009B3B50" w:rsidRDefault="00CF1DAB" w:rsidP="008D4DAD">
      <w:r w:rsidRPr="009B3B50">
        <w:separator/>
      </w:r>
    </w:p>
  </w:footnote>
  <w:footnote w:type="continuationSeparator" w:id="0">
    <w:p w14:paraId="4D80A59E" w14:textId="77777777" w:rsidR="00CF1DAB" w:rsidRPr="009B3B50" w:rsidRDefault="00CF1DAB" w:rsidP="008D4DAD">
      <w:r w:rsidRPr="009B3B50">
        <w:continuationSeparator/>
      </w:r>
    </w:p>
  </w:footnote>
  <w:footnote w:type="continuationNotice" w:id="1">
    <w:p w14:paraId="52686BA2" w14:textId="77777777" w:rsidR="00CF1DAB" w:rsidRDefault="00CF1D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530F9" w14:textId="77777777" w:rsidR="00135B2B" w:rsidRDefault="00135B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26888" w14:textId="77777777" w:rsidR="00135B2B" w:rsidRDefault="00135B2B" w:rsidP="005312A1">
    <w:pPr>
      <w:pStyle w:val="Header"/>
      <w:rPr>
        <w:rFonts w:ascii="Corbel" w:hAnsi="Corbel"/>
        <w:b/>
        <w:bCs/>
        <w:sz w:val="16"/>
        <w:szCs w:val="16"/>
      </w:rPr>
    </w:pPr>
    <w:r w:rsidRPr="00135B2B">
      <w:rPr>
        <w:rFonts w:ascii="Corbel" w:hAnsi="Corbel"/>
        <w:b/>
        <w:bCs/>
        <w:sz w:val="16"/>
        <w:szCs w:val="16"/>
      </w:rPr>
      <w:t>GUÍA DE INDUCCIÓN DE CUMPLIMIENTO Y EVALUACIÓN PARA DIRECTORES DE ESCUELAS</w:t>
    </w:r>
  </w:p>
  <w:p w14:paraId="6F05EDF2" w14:textId="6CE23D9C" w:rsidR="005312A1" w:rsidRPr="000937FA" w:rsidRDefault="005312A1" w:rsidP="005312A1">
    <w:pPr>
      <w:pStyle w:val="Header"/>
      <w:rPr>
        <w:rFonts w:ascii="Corbel" w:hAnsi="Corbel"/>
        <w:lang w:val="es-ES"/>
      </w:rPr>
    </w:pPr>
    <w:r w:rsidRPr="000937FA">
      <w:rPr>
        <w:rFonts w:ascii="Corbel" w:hAnsi="Corbel"/>
        <w:b/>
        <w:bCs/>
        <w:sz w:val="16"/>
        <w:szCs w:val="16"/>
      </w:rPr>
      <w:t xml:space="preserve">PÁGINA </w:t>
    </w:r>
    <w:sdt>
      <w:sdtPr>
        <w:rPr>
          <w:rFonts w:ascii="Corbel" w:hAnsi="Corbel"/>
          <w:b/>
          <w:sz w:val="16"/>
          <w:szCs w:val="16"/>
        </w:rPr>
        <w:id w:val="1584106489"/>
        <w:docPartObj>
          <w:docPartGallery w:val="Page Numbers (Top of Page)"/>
          <w:docPartUnique/>
        </w:docPartObj>
      </w:sdtPr>
      <w:sdtContent>
        <w:r w:rsidRPr="000937FA">
          <w:rPr>
            <w:rFonts w:ascii="Corbel" w:hAnsi="Corbel"/>
            <w:b/>
            <w:sz w:val="16"/>
            <w:szCs w:val="16"/>
          </w:rPr>
          <w:fldChar w:fldCharType="begin"/>
        </w:r>
        <w:r w:rsidRPr="000937FA">
          <w:rPr>
            <w:rFonts w:ascii="Corbel" w:hAnsi="Corbel"/>
            <w:b/>
            <w:sz w:val="16"/>
            <w:szCs w:val="16"/>
          </w:rPr>
          <w:instrText xml:space="preserve"> PAGE   \* MERGEFORMAT </w:instrText>
        </w:r>
        <w:r w:rsidRPr="000937FA">
          <w:rPr>
            <w:rFonts w:ascii="Corbel" w:hAnsi="Corbel"/>
            <w:b/>
            <w:sz w:val="16"/>
            <w:szCs w:val="16"/>
          </w:rPr>
          <w:fldChar w:fldCharType="separate"/>
        </w:r>
        <w:r>
          <w:rPr>
            <w:rFonts w:ascii="Corbel" w:hAnsi="Corbel"/>
            <w:b/>
            <w:sz w:val="16"/>
            <w:szCs w:val="16"/>
          </w:rPr>
          <w:t>2</w:t>
        </w:r>
        <w:r w:rsidRPr="000937FA">
          <w:rPr>
            <w:rFonts w:ascii="Corbel" w:hAnsi="Corbel"/>
            <w:b/>
            <w:sz w:val="16"/>
            <w:szCs w:val="16"/>
          </w:rPr>
          <w:fldChar w:fldCharType="end"/>
        </w:r>
      </w:sdtContent>
    </w:sdt>
  </w:p>
  <w:p w14:paraId="495CFF20" w14:textId="28FAB12C" w:rsidR="0024678F" w:rsidRPr="00A65B2B" w:rsidRDefault="0024678F" w:rsidP="00685D1F">
    <w:pPr>
      <w:pStyle w:val="Header"/>
      <w:rPr>
        <w:rFonts w:ascii="Poppins" w:hAnsi="Poppins" w:cs="Poppins"/>
        <w:b/>
        <w:bCs/>
        <w:sz w:val="16"/>
        <w:szCs w:val="16"/>
      </w:rPr>
    </w:pPr>
    <w:r w:rsidRPr="009B3B50"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32E4BF56" wp14:editId="22DF28C7">
          <wp:simplePos x="0" y="0"/>
          <wp:positionH relativeFrom="page">
            <wp:posOffset>0</wp:posOffset>
          </wp:positionH>
          <wp:positionV relativeFrom="page">
            <wp:posOffset>28270</wp:posOffset>
          </wp:positionV>
          <wp:extent cx="7772400" cy="10058449"/>
          <wp:effectExtent l="0" t="0" r="0" b="0"/>
          <wp:wrapNone/>
          <wp:docPr id="182110056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1B7DE3" w14:textId="11E56905" w:rsidR="0024678F" w:rsidRPr="004A408F" w:rsidRDefault="0024678F" w:rsidP="00A65B2B">
    <w:pPr>
      <w:pStyle w:val="Header"/>
      <w:tabs>
        <w:tab w:val="clear" w:pos="4680"/>
        <w:tab w:val="clear" w:pos="9360"/>
        <w:tab w:val="left" w:pos="1998"/>
        <w:tab w:val="left" w:pos="4185"/>
        <w:tab w:val="left" w:pos="6930"/>
      </w:tabs>
      <w:rPr>
        <w:rFonts w:ascii="Poppins" w:hAnsi="Poppins" w:cs="Poppins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A6913" w14:textId="70FACCA5" w:rsidR="0024678F" w:rsidRPr="009B3B50" w:rsidRDefault="0024678F" w:rsidP="00925C1A">
    <w:pPr>
      <w:pStyle w:val="Header"/>
    </w:pPr>
    <w:r w:rsidRPr="009B3B50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FBAE18A" wp14:editId="2C1DF3CE">
          <wp:simplePos x="0" y="0"/>
          <wp:positionH relativeFrom="page">
            <wp:posOffset>0</wp:posOffset>
          </wp:positionH>
          <wp:positionV relativeFrom="page">
            <wp:posOffset>21285</wp:posOffset>
          </wp:positionV>
          <wp:extent cx="7772400" cy="10058449"/>
          <wp:effectExtent l="0" t="0" r="0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B50"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4675C2BF" wp14:editId="0BFE0612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4124325" cy="1672590"/>
          <wp:effectExtent l="0" t="0" r="8255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EDEF91" w14:textId="2CFDA993" w:rsidR="0024678F" w:rsidRPr="009B3B50" w:rsidRDefault="0024678F">
    <w:pPr>
      <w:pStyle w:val="Header"/>
    </w:pPr>
  </w:p>
  <w:p w14:paraId="3C0C7CA5" w14:textId="32D66DB5" w:rsidR="0024678F" w:rsidRPr="009B3B50" w:rsidRDefault="0024678F" w:rsidP="00A65B2B">
    <w:pPr>
      <w:pStyle w:val="Header"/>
      <w:ind w:firstLine="720"/>
      <w:jc w:val="center"/>
    </w:pPr>
  </w:p>
  <w:p w14:paraId="4616A028" w14:textId="45C074D7" w:rsidR="0024678F" w:rsidRPr="009B3B50" w:rsidRDefault="0024678F" w:rsidP="00A65B2B">
    <w:pPr>
      <w:pStyle w:val="Header"/>
      <w:tabs>
        <w:tab w:val="clear" w:pos="4680"/>
        <w:tab w:val="clear" w:pos="9360"/>
        <w:tab w:val="left" w:pos="6840"/>
      </w:tabs>
    </w:pPr>
    <w:r>
      <w:tab/>
    </w:r>
  </w:p>
  <w:p w14:paraId="6D0AECAE" w14:textId="034F26BD" w:rsidR="0024678F" w:rsidRPr="009B3B50" w:rsidRDefault="0024678F">
    <w:pPr>
      <w:pStyle w:val="Header"/>
      <w:rPr>
        <w:color w:val="1B2754"/>
      </w:rPr>
    </w:pPr>
    <w:r w:rsidRPr="009B3B50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7F7C7DB1" wp14:editId="5A55FA60">
              <wp:simplePos x="0" y="0"/>
              <wp:positionH relativeFrom="margin">
                <wp:posOffset>219075</wp:posOffset>
              </wp:positionH>
              <wp:positionV relativeFrom="paragraph">
                <wp:posOffset>74295</wp:posOffset>
              </wp:positionV>
              <wp:extent cx="3781425" cy="377825"/>
              <wp:effectExtent l="0" t="0" r="0" b="3175"/>
              <wp:wrapTight wrapText="bothSides">
                <wp:wrapPolygon edited="0">
                  <wp:start x="326" y="0"/>
                  <wp:lineTo x="326" y="20692"/>
                  <wp:lineTo x="21219" y="20692"/>
                  <wp:lineTo x="21219" y="0"/>
                  <wp:lineTo x="326" y="0"/>
                </wp:wrapPolygon>
              </wp:wrapTight>
              <wp:docPr id="585377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DE96E0" w14:textId="77777777" w:rsidR="0024678F" w:rsidRDefault="0024678F" w:rsidP="0032613D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  <w:t>SUBSECRETARÍA PARA ASUNTOS ACADÉMICOS Y PROGRAMÁTICOS</w:t>
                          </w:r>
                        </w:p>
                        <w:p w14:paraId="2EA88E60" w14:textId="77777777" w:rsidR="0024678F" w:rsidRPr="00D16D4B" w:rsidRDefault="0024678F" w:rsidP="0032613D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7C7DB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7.25pt;margin-top:5.85pt;width:297.75pt;height:29.75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cZFwIAACw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" filled="f" stroked="f" strokeweight=".5pt">
              <v:textbox>
                <w:txbxContent>
                  <w:p w14:paraId="67DE96E0" w14:textId="77777777" w:rsidR="0024678F" w:rsidRDefault="0024678F" w:rsidP="0032613D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  <w:t>SUBSECRETARÍA PARA ASUNTOS ACADÉMICOS Y PROGRAMÁTICOS</w:t>
                    </w:r>
                  </w:p>
                  <w:p w14:paraId="2EA88E60" w14:textId="77777777" w:rsidR="0024678F" w:rsidRPr="00D16D4B" w:rsidRDefault="0024678F" w:rsidP="0032613D">
                    <w:pPr>
                      <w:rPr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9B3B50">
      <w:rPr>
        <w:color w:val="1B2754"/>
      </w:rPr>
      <w:t xml:space="preserve">            </w:t>
    </w:r>
  </w:p>
  <w:p w14:paraId="5726BA5B" w14:textId="0B66822B" w:rsidR="0024678F" w:rsidRPr="009B3B50" w:rsidRDefault="0024678F">
    <w:pPr>
      <w:pStyle w:val="Header"/>
      <w:rPr>
        <w:color w:val="1B2754"/>
      </w:rPr>
    </w:pPr>
    <w:r w:rsidRPr="009B3B50">
      <w:rPr>
        <w:color w:val="1B2754"/>
      </w:rPr>
      <w:t xml:space="preserve">          </w:t>
    </w:r>
  </w:p>
  <w:p w14:paraId="03C82BAD" w14:textId="1A59AE1F" w:rsidR="0024678F" w:rsidRPr="009B3B50" w:rsidRDefault="0024678F">
    <w:pPr>
      <w:pStyle w:val="Header"/>
      <w:rPr>
        <w:color w:val="1B2754"/>
        <w:sz w:val="18"/>
        <w:szCs w:val="18"/>
      </w:rPr>
    </w:pPr>
    <w:r w:rsidRPr="009B3B50">
      <w:rPr>
        <w:rFonts w:ascii="Poppins" w:hAnsi="Poppins" w:cs="Poppins"/>
        <w:color w:val="1B2754"/>
        <w:sz w:val="18"/>
        <w:szCs w:val="18"/>
      </w:rPr>
      <w:tab/>
    </w:r>
    <w:r w:rsidRPr="009B3B50">
      <w:rPr>
        <w:rFonts w:ascii="Poppins" w:hAnsi="Poppins" w:cs="Poppins"/>
        <w:color w:val="1B2754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D847FE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846CA9"/>
    <w:multiLevelType w:val="hybridMultilevel"/>
    <w:tmpl w:val="C35AC942"/>
    <w:lvl w:ilvl="0" w:tplc="771E5DF0">
      <w:start w:val="1"/>
      <w:numFmt w:val="bullet"/>
      <w:lvlText w:val="¨"/>
      <w:lvlJc w:val="left"/>
      <w:pPr>
        <w:ind w:left="1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 w15:restartNumberingAfterBreak="0">
    <w:nsid w:val="0A96434E"/>
    <w:multiLevelType w:val="hybridMultilevel"/>
    <w:tmpl w:val="EA5EE02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E3E8EF4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57595"/>
    <w:multiLevelType w:val="hybridMultilevel"/>
    <w:tmpl w:val="E25EE638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E3E8EF4A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2EB269C"/>
    <w:multiLevelType w:val="hybridMultilevel"/>
    <w:tmpl w:val="C100AAC2"/>
    <w:lvl w:ilvl="0" w:tplc="771E5DF0">
      <w:start w:val="1"/>
      <w:numFmt w:val="bullet"/>
      <w:lvlText w:val="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922310"/>
    <w:multiLevelType w:val="hybridMultilevel"/>
    <w:tmpl w:val="7314440A"/>
    <w:lvl w:ilvl="0" w:tplc="771E5DF0">
      <w:start w:val="1"/>
      <w:numFmt w:val="bullet"/>
      <w:lvlText w:val="¨"/>
      <w:lvlJc w:val="left"/>
      <w:pPr>
        <w:ind w:left="1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 w15:restartNumberingAfterBreak="0">
    <w:nsid w:val="3C857979"/>
    <w:multiLevelType w:val="hybridMultilevel"/>
    <w:tmpl w:val="B91C02D6"/>
    <w:lvl w:ilvl="0" w:tplc="771E5DF0">
      <w:start w:val="1"/>
      <w:numFmt w:val="bullet"/>
      <w:lvlText w:val="¨"/>
      <w:lvlJc w:val="left"/>
      <w:pPr>
        <w:ind w:left="1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 w15:restartNumberingAfterBreak="0">
    <w:nsid w:val="3F5C72AE"/>
    <w:multiLevelType w:val="hybridMultilevel"/>
    <w:tmpl w:val="BBC650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8A57F1"/>
    <w:multiLevelType w:val="hybridMultilevel"/>
    <w:tmpl w:val="1F349474"/>
    <w:lvl w:ilvl="0" w:tplc="771E5DF0">
      <w:start w:val="1"/>
      <w:numFmt w:val="bullet"/>
      <w:lvlText w:val="¨"/>
      <w:lvlJc w:val="left"/>
      <w:pPr>
        <w:ind w:left="1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9" w15:restartNumberingAfterBreak="0">
    <w:nsid w:val="5B1E5B9E"/>
    <w:multiLevelType w:val="hybridMultilevel"/>
    <w:tmpl w:val="26B2BCDC"/>
    <w:lvl w:ilvl="0" w:tplc="771E5DF0">
      <w:start w:val="1"/>
      <w:numFmt w:val="bullet"/>
      <w:lvlText w:val="¨"/>
      <w:lvlJc w:val="left"/>
      <w:pPr>
        <w:ind w:left="1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0" w15:restartNumberingAfterBreak="0">
    <w:nsid w:val="73E57649"/>
    <w:multiLevelType w:val="hybridMultilevel"/>
    <w:tmpl w:val="312E3D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429227B"/>
    <w:multiLevelType w:val="hybridMultilevel"/>
    <w:tmpl w:val="80BC1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6976E3"/>
    <w:multiLevelType w:val="hybridMultilevel"/>
    <w:tmpl w:val="84289908"/>
    <w:lvl w:ilvl="0" w:tplc="771E5DF0">
      <w:start w:val="1"/>
      <w:numFmt w:val="bullet"/>
      <w:lvlText w:val="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00238964">
    <w:abstractNumId w:val="0"/>
  </w:num>
  <w:num w:numId="2" w16cid:durableId="1361278198">
    <w:abstractNumId w:val="2"/>
  </w:num>
  <w:num w:numId="3" w16cid:durableId="637345746">
    <w:abstractNumId w:val="11"/>
  </w:num>
  <w:num w:numId="4" w16cid:durableId="1254164636">
    <w:abstractNumId w:val="10"/>
  </w:num>
  <w:num w:numId="5" w16cid:durableId="833953866">
    <w:abstractNumId w:val="3"/>
  </w:num>
  <w:num w:numId="6" w16cid:durableId="1510951558">
    <w:abstractNumId w:val="5"/>
  </w:num>
  <w:num w:numId="7" w16cid:durableId="2062944972">
    <w:abstractNumId w:val="9"/>
  </w:num>
  <w:num w:numId="8" w16cid:durableId="988676897">
    <w:abstractNumId w:val="8"/>
  </w:num>
  <w:num w:numId="9" w16cid:durableId="2009209800">
    <w:abstractNumId w:val="1"/>
  </w:num>
  <w:num w:numId="10" w16cid:durableId="8484366">
    <w:abstractNumId w:val="6"/>
  </w:num>
  <w:num w:numId="11" w16cid:durableId="262958150">
    <w:abstractNumId w:val="12"/>
  </w:num>
  <w:num w:numId="12" w16cid:durableId="531496963">
    <w:abstractNumId w:val="4"/>
  </w:num>
  <w:num w:numId="13" w16cid:durableId="219024345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F3"/>
    <w:rsid w:val="00011CF3"/>
    <w:rsid w:val="000177A0"/>
    <w:rsid w:val="00017A7F"/>
    <w:rsid w:val="0002156D"/>
    <w:rsid w:val="00025C2F"/>
    <w:rsid w:val="0003142F"/>
    <w:rsid w:val="00031ECC"/>
    <w:rsid w:val="00032B72"/>
    <w:rsid w:val="000410ED"/>
    <w:rsid w:val="00061F1C"/>
    <w:rsid w:val="00081226"/>
    <w:rsid w:val="00092270"/>
    <w:rsid w:val="0009255F"/>
    <w:rsid w:val="00094BDF"/>
    <w:rsid w:val="000C59B6"/>
    <w:rsid w:val="000C633D"/>
    <w:rsid w:val="000E188E"/>
    <w:rsid w:val="000E3555"/>
    <w:rsid w:val="000E38BB"/>
    <w:rsid w:val="000F40DA"/>
    <w:rsid w:val="00113414"/>
    <w:rsid w:val="00115F49"/>
    <w:rsid w:val="001172E3"/>
    <w:rsid w:val="00121659"/>
    <w:rsid w:val="00122D18"/>
    <w:rsid w:val="00135B2B"/>
    <w:rsid w:val="00135B4E"/>
    <w:rsid w:val="00140C2B"/>
    <w:rsid w:val="00142FBE"/>
    <w:rsid w:val="00147BE1"/>
    <w:rsid w:val="00171F7C"/>
    <w:rsid w:val="001772BF"/>
    <w:rsid w:val="00177ADD"/>
    <w:rsid w:val="00190608"/>
    <w:rsid w:val="001906E2"/>
    <w:rsid w:val="001A0C87"/>
    <w:rsid w:val="001B2B08"/>
    <w:rsid w:val="001C759D"/>
    <w:rsid w:val="00220A16"/>
    <w:rsid w:val="00241430"/>
    <w:rsid w:val="0024678F"/>
    <w:rsid w:val="002557F3"/>
    <w:rsid w:val="0026123A"/>
    <w:rsid w:val="0027117F"/>
    <w:rsid w:val="002832ED"/>
    <w:rsid w:val="0028562A"/>
    <w:rsid w:val="00287DAC"/>
    <w:rsid w:val="002A29CE"/>
    <w:rsid w:val="002A3D8E"/>
    <w:rsid w:val="002A6027"/>
    <w:rsid w:val="002A7167"/>
    <w:rsid w:val="002B1324"/>
    <w:rsid w:val="002B21D1"/>
    <w:rsid w:val="002B78FC"/>
    <w:rsid w:val="002D1A09"/>
    <w:rsid w:val="002D3DB3"/>
    <w:rsid w:val="002F2255"/>
    <w:rsid w:val="003071A6"/>
    <w:rsid w:val="00316970"/>
    <w:rsid w:val="0032613D"/>
    <w:rsid w:val="003353A5"/>
    <w:rsid w:val="003420F0"/>
    <w:rsid w:val="0035169C"/>
    <w:rsid w:val="003546EB"/>
    <w:rsid w:val="003556DE"/>
    <w:rsid w:val="00355862"/>
    <w:rsid w:val="003765E4"/>
    <w:rsid w:val="00391101"/>
    <w:rsid w:val="00391E09"/>
    <w:rsid w:val="00396BDA"/>
    <w:rsid w:val="003A3C6C"/>
    <w:rsid w:val="003B4F5A"/>
    <w:rsid w:val="003D5503"/>
    <w:rsid w:val="003D7586"/>
    <w:rsid w:val="003E4CEE"/>
    <w:rsid w:val="003E7B54"/>
    <w:rsid w:val="00402F5A"/>
    <w:rsid w:val="004111BB"/>
    <w:rsid w:val="00413686"/>
    <w:rsid w:val="00424D0F"/>
    <w:rsid w:val="00431943"/>
    <w:rsid w:val="00437EEA"/>
    <w:rsid w:val="004639FC"/>
    <w:rsid w:val="004755C1"/>
    <w:rsid w:val="00475F9B"/>
    <w:rsid w:val="004914D4"/>
    <w:rsid w:val="004930F6"/>
    <w:rsid w:val="00493FD8"/>
    <w:rsid w:val="004972A2"/>
    <w:rsid w:val="004A0FEF"/>
    <w:rsid w:val="004A3119"/>
    <w:rsid w:val="004A408F"/>
    <w:rsid w:val="004B1432"/>
    <w:rsid w:val="004B7391"/>
    <w:rsid w:val="004C50DF"/>
    <w:rsid w:val="004E6719"/>
    <w:rsid w:val="004E6B89"/>
    <w:rsid w:val="004F5A8F"/>
    <w:rsid w:val="00507CA5"/>
    <w:rsid w:val="00521953"/>
    <w:rsid w:val="005312A1"/>
    <w:rsid w:val="00532B1B"/>
    <w:rsid w:val="00541186"/>
    <w:rsid w:val="00552159"/>
    <w:rsid w:val="00553A0C"/>
    <w:rsid w:val="0055744F"/>
    <w:rsid w:val="00562099"/>
    <w:rsid w:val="00563055"/>
    <w:rsid w:val="00586CDC"/>
    <w:rsid w:val="005A048C"/>
    <w:rsid w:val="00606618"/>
    <w:rsid w:val="00613E08"/>
    <w:rsid w:val="00632320"/>
    <w:rsid w:val="00636D51"/>
    <w:rsid w:val="0064505F"/>
    <w:rsid w:val="00646278"/>
    <w:rsid w:val="00647741"/>
    <w:rsid w:val="0066376B"/>
    <w:rsid w:val="00671354"/>
    <w:rsid w:val="00672582"/>
    <w:rsid w:val="00675C46"/>
    <w:rsid w:val="00684423"/>
    <w:rsid w:val="00685D1F"/>
    <w:rsid w:val="006977EE"/>
    <w:rsid w:val="006A035C"/>
    <w:rsid w:val="006A107E"/>
    <w:rsid w:val="006B230A"/>
    <w:rsid w:val="006B4BA6"/>
    <w:rsid w:val="006C08A4"/>
    <w:rsid w:val="006F060F"/>
    <w:rsid w:val="006F2AF5"/>
    <w:rsid w:val="007227D5"/>
    <w:rsid w:val="00722E08"/>
    <w:rsid w:val="00723C28"/>
    <w:rsid w:val="00730064"/>
    <w:rsid w:val="00732E3A"/>
    <w:rsid w:val="00733306"/>
    <w:rsid w:val="00733CD8"/>
    <w:rsid w:val="00733D31"/>
    <w:rsid w:val="0074063E"/>
    <w:rsid w:val="0075290B"/>
    <w:rsid w:val="00764E94"/>
    <w:rsid w:val="00772B2A"/>
    <w:rsid w:val="00772C20"/>
    <w:rsid w:val="00774F96"/>
    <w:rsid w:val="00781D9D"/>
    <w:rsid w:val="007A197E"/>
    <w:rsid w:val="007A3912"/>
    <w:rsid w:val="007A5298"/>
    <w:rsid w:val="007B604E"/>
    <w:rsid w:val="007C6877"/>
    <w:rsid w:val="007D1AD7"/>
    <w:rsid w:val="007E7FB5"/>
    <w:rsid w:val="007F62F5"/>
    <w:rsid w:val="007F7EE0"/>
    <w:rsid w:val="00805232"/>
    <w:rsid w:val="00810B2C"/>
    <w:rsid w:val="00813A12"/>
    <w:rsid w:val="00817A6C"/>
    <w:rsid w:val="00823F2E"/>
    <w:rsid w:val="008276AC"/>
    <w:rsid w:val="00833293"/>
    <w:rsid w:val="00837109"/>
    <w:rsid w:val="00840B74"/>
    <w:rsid w:val="0084174F"/>
    <w:rsid w:val="008478A3"/>
    <w:rsid w:val="00860DD1"/>
    <w:rsid w:val="00860EC8"/>
    <w:rsid w:val="00860FD7"/>
    <w:rsid w:val="0086202C"/>
    <w:rsid w:val="00881C5C"/>
    <w:rsid w:val="0088318C"/>
    <w:rsid w:val="008B4E6E"/>
    <w:rsid w:val="008B68C5"/>
    <w:rsid w:val="008D0E39"/>
    <w:rsid w:val="008D4DAD"/>
    <w:rsid w:val="008E07A8"/>
    <w:rsid w:val="008E22B2"/>
    <w:rsid w:val="008E3BC8"/>
    <w:rsid w:val="008E471D"/>
    <w:rsid w:val="008F72F1"/>
    <w:rsid w:val="00911C1E"/>
    <w:rsid w:val="00913156"/>
    <w:rsid w:val="00925C1A"/>
    <w:rsid w:val="00927243"/>
    <w:rsid w:val="00934E61"/>
    <w:rsid w:val="0093748C"/>
    <w:rsid w:val="00940030"/>
    <w:rsid w:val="0095713B"/>
    <w:rsid w:val="00963AA4"/>
    <w:rsid w:val="00965D52"/>
    <w:rsid w:val="00974568"/>
    <w:rsid w:val="009758FE"/>
    <w:rsid w:val="009906CD"/>
    <w:rsid w:val="00997346"/>
    <w:rsid w:val="009A283F"/>
    <w:rsid w:val="009B3B50"/>
    <w:rsid w:val="009D103C"/>
    <w:rsid w:val="009D4CA6"/>
    <w:rsid w:val="009D7170"/>
    <w:rsid w:val="009E7BBB"/>
    <w:rsid w:val="00A00596"/>
    <w:rsid w:val="00A02253"/>
    <w:rsid w:val="00A04982"/>
    <w:rsid w:val="00A12C82"/>
    <w:rsid w:val="00A132BB"/>
    <w:rsid w:val="00A14117"/>
    <w:rsid w:val="00A27795"/>
    <w:rsid w:val="00A35D5B"/>
    <w:rsid w:val="00A36CF9"/>
    <w:rsid w:val="00A41110"/>
    <w:rsid w:val="00A46BFF"/>
    <w:rsid w:val="00A471B3"/>
    <w:rsid w:val="00A524C5"/>
    <w:rsid w:val="00A55168"/>
    <w:rsid w:val="00A55D0A"/>
    <w:rsid w:val="00A65B2B"/>
    <w:rsid w:val="00AB71BB"/>
    <w:rsid w:val="00AC638F"/>
    <w:rsid w:val="00AF20A9"/>
    <w:rsid w:val="00B05A27"/>
    <w:rsid w:val="00B14639"/>
    <w:rsid w:val="00B14C44"/>
    <w:rsid w:val="00B20E72"/>
    <w:rsid w:val="00B424AA"/>
    <w:rsid w:val="00B4417C"/>
    <w:rsid w:val="00B57740"/>
    <w:rsid w:val="00B7011F"/>
    <w:rsid w:val="00B9454C"/>
    <w:rsid w:val="00BC02C6"/>
    <w:rsid w:val="00BD0B34"/>
    <w:rsid w:val="00BD0BE9"/>
    <w:rsid w:val="00BD6D77"/>
    <w:rsid w:val="00BE1593"/>
    <w:rsid w:val="00BE28A7"/>
    <w:rsid w:val="00C169A3"/>
    <w:rsid w:val="00C31F66"/>
    <w:rsid w:val="00C42BF0"/>
    <w:rsid w:val="00C509DB"/>
    <w:rsid w:val="00C539A0"/>
    <w:rsid w:val="00C615CF"/>
    <w:rsid w:val="00C66C9E"/>
    <w:rsid w:val="00C7797D"/>
    <w:rsid w:val="00C93517"/>
    <w:rsid w:val="00CA118A"/>
    <w:rsid w:val="00CA3A95"/>
    <w:rsid w:val="00CA5AAB"/>
    <w:rsid w:val="00CA7EAD"/>
    <w:rsid w:val="00CB4EBD"/>
    <w:rsid w:val="00CC432F"/>
    <w:rsid w:val="00CC5C9D"/>
    <w:rsid w:val="00CC770B"/>
    <w:rsid w:val="00CD087C"/>
    <w:rsid w:val="00CD1C37"/>
    <w:rsid w:val="00CD6353"/>
    <w:rsid w:val="00CE4E91"/>
    <w:rsid w:val="00CE69B1"/>
    <w:rsid w:val="00CF1DAB"/>
    <w:rsid w:val="00CF6A41"/>
    <w:rsid w:val="00D065D4"/>
    <w:rsid w:val="00D20195"/>
    <w:rsid w:val="00D20CE1"/>
    <w:rsid w:val="00D438AB"/>
    <w:rsid w:val="00D60999"/>
    <w:rsid w:val="00D657FC"/>
    <w:rsid w:val="00D6607A"/>
    <w:rsid w:val="00D66AF4"/>
    <w:rsid w:val="00DA14F1"/>
    <w:rsid w:val="00DB0E97"/>
    <w:rsid w:val="00DC0192"/>
    <w:rsid w:val="00DC1461"/>
    <w:rsid w:val="00DE49CC"/>
    <w:rsid w:val="00DE52E9"/>
    <w:rsid w:val="00DE6B02"/>
    <w:rsid w:val="00DF0729"/>
    <w:rsid w:val="00DF1CAB"/>
    <w:rsid w:val="00DF70FB"/>
    <w:rsid w:val="00E00537"/>
    <w:rsid w:val="00E02596"/>
    <w:rsid w:val="00E13483"/>
    <w:rsid w:val="00E41B8F"/>
    <w:rsid w:val="00E512FA"/>
    <w:rsid w:val="00E53254"/>
    <w:rsid w:val="00E6493F"/>
    <w:rsid w:val="00E66382"/>
    <w:rsid w:val="00E71043"/>
    <w:rsid w:val="00E7148D"/>
    <w:rsid w:val="00E860C6"/>
    <w:rsid w:val="00EA2B74"/>
    <w:rsid w:val="00EB5826"/>
    <w:rsid w:val="00EB6C0A"/>
    <w:rsid w:val="00EC10A5"/>
    <w:rsid w:val="00ED52DA"/>
    <w:rsid w:val="00EE045F"/>
    <w:rsid w:val="00EE2643"/>
    <w:rsid w:val="00EE28B3"/>
    <w:rsid w:val="00EE2F4B"/>
    <w:rsid w:val="00EE3F5D"/>
    <w:rsid w:val="00EF54CC"/>
    <w:rsid w:val="00F0083A"/>
    <w:rsid w:val="00F0334A"/>
    <w:rsid w:val="00F10A8E"/>
    <w:rsid w:val="00F12DCA"/>
    <w:rsid w:val="00F22D10"/>
    <w:rsid w:val="00F27369"/>
    <w:rsid w:val="00F27546"/>
    <w:rsid w:val="00F30B37"/>
    <w:rsid w:val="00F4312F"/>
    <w:rsid w:val="00F50AFB"/>
    <w:rsid w:val="00F72D63"/>
    <w:rsid w:val="00F811E4"/>
    <w:rsid w:val="00F81494"/>
    <w:rsid w:val="00F83582"/>
    <w:rsid w:val="00F9189A"/>
    <w:rsid w:val="00FA502E"/>
    <w:rsid w:val="00FA6CB8"/>
    <w:rsid w:val="00FA7F02"/>
    <w:rsid w:val="00FB28C0"/>
    <w:rsid w:val="00FB4164"/>
    <w:rsid w:val="00FC15F4"/>
    <w:rsid w:val="00FC369E"/>
    <w:rsid w:val="00FD0401"/>
    <w:rsid w:val="00FD3722"/>
    <w:rsid w:val="00FD3D73"/>
    <w:rsid w:val="00FE309B"/>
    <w:rsid w:val="00FF1277"/>
    <w:rsid w:val="00FF77CB"/>
    <w:rsid w:val="02A7888E"/>
    <w:rsid w:val="031537D0"/>
    <w:rsid w:val="05697543"/>
    <w:rsid w:val="058D2048"/>
    <w:rsid w:val="067E013F"/>
    <w:rsid w:val="0ABD6726"/>
    <w:rsid w:val="0C402278"/>
    <w:rsid w:val="0F37E1CE"/>
    <w:rsid w:val="0F85EA0D"/>
    <w:rsid w:val="10557FD6"/>
    <w:rsid w:val="1271C6A3"/>
    <w:rsid w:val="15A6DA09"/>
    <w:rsid w:val="1A3E76C0"/>
    <w:rsid w:val="1B142620"/>
    <w:rsid w:val="1E582834"/>
    <w:rsid w:val="22052D50"/>
    <w:rsid w:val="22C2DE06"/>
    <w:rsid w:val="25279775"/>
    <w:rsid w:val="2659967D"/>
    <w:rsid w:val="26E0F18B"/>
    <w:rsid w:val="27F332CB"/>
    <w:rsid w:val="2AA41D23"/>
    <w:rsid w:val="2E1CFFA2"/>
    <w:rsid w:val="31A4CDDF"/>
    <w:rsid w:val="32F246B2"/>
    <w:rsid w:val="33F024A6"/>
    <w:rsid w:val="34FC4003"/>
    <w:rsid w:val="36575E89"/>
    <w:rsid w:val="367F1941"/>
    <w:rsid w:val="3721E1FC"/>
    <w:rsid w:val="388CC865"/>
    <w:rsid w:val="39C251E0"/>
    <w:rsid w:val="3AA7C9B2"/>
    <w:rsid w:val="3ABA0467"/>
    <w:rsid w:val="3B9A0DA3"/>
    <w:rsid w:val="40D833AB"/>
    <w:rsid w:val="40FD2890"/>
    <w:rsid w:val="42052D9D"/>
    <w:rsid w:val="429EBA91"/>
    <w:rsid w:val="447B8BDF"/>
    <w:rsid w:val="49127950"/>
    <w:rsid w:val="4A3AC092"/>
    <w:rsid w:val="4AB3DE1A"/>
    <w:rsid w:val="4C372285"/>
    <w:rsid w:val="4CFACB87"/>
    <w:rsid w:val="4D096009"/>
    <w:rsid w:val="4E1AD6C0"/>
    <w:rsid w:val="4EF4778E"/>
    <w:rsid w:val="4F527E98"/>
    <w:rsid w:val="4FD9CD6B"/>
    <w:rsid w:val="50A2143D"/>
    <w:rsid w:val="51D36F67"/>
    <w:rsid w:val="521F6E7D"/>
    <w:rsid w:val="5350AC49"/>
    <w:rsid w:val="5438A05E"/>
    <w:rsid w:val="55901193"/>
    <w:rsid w:val="56248988"/>
    <w:rsid w:val="57D52FDB"/>
    <w:rsid w:val="57F166EB"/>
    <w:rsid w:val="596FFAB6"/>
    <w:rsid w:val="5994A69D"/>
    <w:rsid w:val="5AA07B95"/>
    <w:rsid w:val="5C45A620"/>
    <w:rsid w:val="5EFB26EE"/>
    <w:rsid w:val="5F162719"/>
    <w:rsid w:val="5F656010"/>
    <w:rsid w:val="5FBFE6AE"/>
    <w:rsid w:val="6230C001"/>
    <w:rsid w:val="6280EC6F"/>
    <w:rsid w:val="63A11B24"/>
    <w:rsid w:val="63FE9221"/>
    <w:rsid w:val="64ED2B7E"/>
    <w:rsid w:val="662C5F6B"/>
    <w:rsid w:val="66A95B5F"/>
    <w:rsid w:val="67DAA403"/>
    <w:rsid w:val="6C5236C5"/>
    <w:rsid w:val="6CB50B71"/>
    <w:rsid w:val="6CBC7DEB"/>
    <w:rsid w:val="6D69F102"/>
    <w:rsid w:val="6EA58D0B"/>
    <w:rsid w:val="6EF363A6"/>
    <w:rsid w:val="7301894A"/>
    <w:rsid w:val="73B2BE00"/>
    <w:rsid w:val="74D2B9A3"/>
    <w:rsid w:val="74E24F3D"/>
    <w:rsid w:val="7704B7D0"/>
    <w:rsid w:val="7726A813"/>
    <w:rsid w:val="77D8B474"/>
    <w:rsid w:val="7960FFB3"/>
    <w:rsid w:val="79DB636D"/>
    <w:rsid w:val="7E0CF0CD"/>
    <w:rsid w:val="7E27F539"/>
    <w:rsid w:val="7E78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04E"/>
    <w:rPr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D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D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D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DAD"/>
  </w:style>
  <w:style w:type="paragraph" w:styleId="NormalWeb">
    <w:name w:val="Normal (Web)"/>
    <w:basedOn w:val="Normal"/>
    <w:uiPriority w:val="99"/>
    <w:unhideWhenUsed/>
    <w:rsid w:val="00685D1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uiPriority w:val="99"/>
    <w:unhideWhenUsed/>
    <w:rsid w:val="00685D1F"/>
    <w:rPr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061F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F1C"/>
    <w:rPr>
      <w:color w:val="96607D" w:themeColor="followedHyperlink"/>
      <w:u w:val="single"/>
    </w:rPr>
  </w:style>
  <w:style w:type="table" w:styleId="TableGrid">
    <w:name w:val="Table Grid"/>
    <w:basedOn w:val="TableNormal"/>
    <w:uiPriority w:val="59"/>
    <w:rsid w:val="00B05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A46BFF"/>
    <w:pPr>
      <w:spacing w:line="360" w:lineRule="auto"/>
      <w:jc w:val="both"/>
    </w:pPr>
    <w:rPr>
      <w:rFonts w:ascii="Times New Roman" w:eastAsia="Times New Roman" w:hAnsi="Times New Roman" w:cs="Times New Roman"/>
      <w:kern w:val="0"/>
      <w:lang w:val="es-ES"/>
      <w14:ligatures w14:val="none"/>
    </w:rPr>
  </w:style>
  <w:style w:type="character" w:customStyle="1" w:styleId="BodyTextChar">
    <w:name w:val="Body Text Char"/>
    <w:basedOn w:val="DefaultParagraphFont"/>
    <w:link w:val="BodyText"/>
    <w:rsid w:val="00A46BFF"/>
    <w:rPr>
      <w:rFonts w:ascii="Times New Roman" w:eastAsia="Times New Roman" w:hAnsi="Times New Roman" w:cs="Times New Roman"/>
      <w:kern w:val="0"/>
      <w:lang w:val="es-ES"/>
      <w14:ligatures w14:val="none"/>
    </w:rPr>
  </w:style>
  <w:style w:type="paragraph" w:styleId="NoSpacing">
    <w:name w:val="No Spacing"/>
    <w:uiPriority w:val="1"/>
    <w:qFormat/>
    <w:rsid w:val="00171F7C"/>
    <w:rPr>
      <w:rFonts w:eastAsiaTheme="minorEastAsia"/>
      <w:kern w:val="0"/>
      <w:sz w:val="22"/>
      <w:szCs w:val="22"/>
      <w14:ligatures w14:val="none"/>
    </w:rPr>
  </w:style>
  <w:style w:type="paragraph" w:styleId="ListBullet">
    <w:name w:val="List Bullet"/>
    <w:basedOn w:val="Normal"/>
    <w:uiPriority w:val="99"/>
    <w:unhideWhenUsed/>
    <w:rsid w:val="00171F7C"/>
    <w:pPr>
      <w:numPr>
        <w:numId w:val="1"/>
      </w:numPr>
      <w:spacing w:after="200" w:line="276" w:lineRule="auto"/>
      <w:contextualSpacing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ListBullet2">
    <w:name w:val="List Bullet 2"/>
    <w:basedOn w:val="Normal"/>
    <w:uiPriority w:val="99"/>
    <w:unhideWhenUsed/>
    <w:rsid w:val="00171F7C"/>
    <w:pPr>
      <w:spacing w:after="200" w:line="276" w:lineRule="auto"/>
      <w:contextualSpacing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styleId="Strong">
    <w:name w:val="Strong"/>
    <w:basedOn w:val="DefaultParagraphFont"/>
    <w:uiPriority w:val="22"/>
    <w:qFormat/>
    <w:rsid w:val="00171F7C"/>
    <w:rPr>
      <w:b/>
      <w:bCs/>
    </w:rPr>
  </w:style>
  <w:style w:type="table" w:styleId="ListTable3-Accent4">
    <w:name w:val="List Table 3 Accent 4"/>
    <w:basedOn w:val="TableNormal"/>
    <w:uiPriority w:val="48"/>
    <w:rsid w:val="00EF54CC"/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A471B3"/>
    <w:rPr>
      <w:rFonts w:eastAsiaTheme="minorEastAsia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99"/>
    <w:rsid w:val="00C31F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17A6C"/>
    <w:rPr>
      <w:rFonts w:eastAsia="MS Minch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9036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0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2728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9391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4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0899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4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562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56656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4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548129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4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816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5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91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8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129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233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1720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2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3297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5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64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1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1213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4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59153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7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921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3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4033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6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69589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5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6429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6977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6033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66497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6870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6200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2136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9708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890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8930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4911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9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7801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2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428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6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8593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7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155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3008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7894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0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373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7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6112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98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4563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26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391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29251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059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56420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91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84575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9746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518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6756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2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48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8380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0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3607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023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6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139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8180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33155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5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2645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39343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6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8634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8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88122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8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227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4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994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39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4933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9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798793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14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84620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86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944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18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02597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1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57751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09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96327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8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6637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44604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699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1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20232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2284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054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59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11271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6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6604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5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0902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2754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0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2343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050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3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6726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78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41198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27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910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20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28311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0473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021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23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9850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7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39631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8782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0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92326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3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543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0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6532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1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21798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04465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4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3862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5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6702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70395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83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0313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1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66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20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63904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0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08903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6799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28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254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05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327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6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0712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2006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2055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22281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20728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3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82668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6507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33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5110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6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5360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5392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8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9709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6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533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5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319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81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95432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4294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6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0347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76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63480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5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5819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0153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5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28867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5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0681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08632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91596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9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00252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3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305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42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61507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7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4387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8510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938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2534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5649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647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57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14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2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7461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20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89341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6856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38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791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7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8700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5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0779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7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3268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63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658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7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099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613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67196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1914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71776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1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7802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7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0045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4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0701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71704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59372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4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09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9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45494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7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40236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3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8724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7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7944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6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0892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0106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6705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4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345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16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0928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5844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3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1611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0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812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36537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8961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944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33659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4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351122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8119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11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55614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0936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0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5320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2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756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0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08627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4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0779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39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7523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94570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4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2582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9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75321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38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55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27704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7537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7401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18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65473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30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2630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9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14861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6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24182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5184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1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42823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6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55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46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345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18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6692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82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74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5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7545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44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7093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7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9179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3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44647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32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9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551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6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220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9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0685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13439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60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0825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23256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1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65488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7265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201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9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00832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88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42741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4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46749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19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1560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1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14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9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76493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8066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6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71058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1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55542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1056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0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0030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1745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6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2792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2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55353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3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270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8056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58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8479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6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5447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4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6911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28317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5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7702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6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7369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1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3454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6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2151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1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50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3096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4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17297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0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8576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1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0316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87781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4440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479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22792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2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1019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61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250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4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8924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6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0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8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43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9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51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22165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45309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2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97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2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93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1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9779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18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954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49473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4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27628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6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6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7326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54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2136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57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929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687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9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07474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650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18896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8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063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4541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7914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5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9546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4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3406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1669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1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9509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4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5400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25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05668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6200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660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471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3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2683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11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1319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41614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01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6635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272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46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64042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07002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3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5906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985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717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41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091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8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925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94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0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1896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34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6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3862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0526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2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589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1617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8202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2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8304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8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9892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5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4192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7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8438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8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639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9255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2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78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38130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6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06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2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93274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265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456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81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8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79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73824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742206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901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2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510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9776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0786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1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140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2232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91215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6166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2710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76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9102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8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5773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25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1775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0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762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19391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823654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1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195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5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643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64276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0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1232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85073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3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87440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10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8747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27348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39736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4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7071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75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32844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091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73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5182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3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29433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4077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8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4518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721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1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3946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69392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83479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9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6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1887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1273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3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7202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4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01770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53799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8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4793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2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9895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9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8443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4116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60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8634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32102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47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59765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5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74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97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8889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1374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5032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41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5173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0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39769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1120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69439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207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0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338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3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739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2677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1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85189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382983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7700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3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8729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13915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7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2722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49491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3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99437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6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6148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65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8742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6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63081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09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761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4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2407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2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2938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8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89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6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204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6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564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1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88251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5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8102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7358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7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440047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62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7591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3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0939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3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457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76826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92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003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60480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7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1572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0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1585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30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01952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8292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7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06962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3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0611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7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96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401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55656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15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266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4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38753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12543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3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6439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5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525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2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94894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068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54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195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40722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21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1416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1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0217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2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3097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49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7516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99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4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232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3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659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2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9237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9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79481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54375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9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0806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2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85656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1132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0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5288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2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84375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37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1518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4023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833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9870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32804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4894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80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7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0942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0835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39920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5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8656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66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4177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87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9930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45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5522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13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225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18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3168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0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7056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03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7826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7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2192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5691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67959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9319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91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63566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754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4969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67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85706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9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50807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3477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9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0809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74346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7817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4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7663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58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5438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388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9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1966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999276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10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1368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4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6902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4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98111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63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3298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1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95218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8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407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6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53769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7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5370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6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6720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139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20948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9677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6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71756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6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9678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7683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3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4017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0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6136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471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3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8873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72933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0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79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5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9623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777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2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2005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2566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0245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40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0111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6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715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8248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57849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8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68894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6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41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3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6380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9520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80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7898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77320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7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14150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3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06660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15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1075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1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5907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66747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9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782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07718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3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08933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6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4045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6623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95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303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64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8438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95884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3066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5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8957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7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36949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8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5186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2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223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2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6975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4181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90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2999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8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0060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095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9744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3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5541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0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36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89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0474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5563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5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2133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0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0040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3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67671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5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18884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1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8072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5960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751789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1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086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53696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6474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2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65641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4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45164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588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963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9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3414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4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64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4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6722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3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2943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47949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3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9215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8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529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67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83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48482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9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3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9823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1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2955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3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48224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2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451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5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42347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9556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28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7652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08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79145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66649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083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033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60453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981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951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1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27655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8108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8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273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08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87349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8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350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57628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61999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6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7570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7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2594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8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44674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215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8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9753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9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0592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79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381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7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64160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9391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04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15029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98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7379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3857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5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8127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6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5500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77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37906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7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95499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84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361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722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7505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7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2750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09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987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1195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7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4053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710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4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1311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8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434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9713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8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548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0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749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387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106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4911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33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019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8396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4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04364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5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675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463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1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63243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6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55187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43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89223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1933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14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6058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254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68276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9699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640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8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7442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30225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48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61920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9423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4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1119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7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69403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7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83263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6438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9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3811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162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47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056183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6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0682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760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846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2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19871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45580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6970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27103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22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5247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61793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48211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9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85782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1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5195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0696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110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0656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8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7871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02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253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058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0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47491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9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53458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7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3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2896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85795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7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1714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6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1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0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3042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2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9352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7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3312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6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194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16729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6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4765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0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49161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0736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3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29164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6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888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6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88385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82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04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723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3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4669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8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73043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2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61276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49075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6056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61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43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2757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6731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4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8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5821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3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628158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3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657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209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62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4833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47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1800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84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672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2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37863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4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8833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9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39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68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2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89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4126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78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9950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097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4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342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46936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4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2312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2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8290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1037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98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8962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598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20995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16452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8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828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57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61994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797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0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5373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09928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1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1129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4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0240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3661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58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20647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614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8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1745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61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42351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24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48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9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590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32827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1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208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9598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5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96469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54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7223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4362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9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1409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60534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8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3213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79436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0aa23d0-2a95-4f2e-8d50-f6a3c43ed58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6C797463F5245B9532D13B3654188" ma:contentTypeVersion="15" ma:contentTypeDescription="Create a new document." ma:contentTypeScope="" ma:versionID="e5386ac657421dedb98205e63bba4728">
  <xsd:schema xmlns:xsd="http://www.w3.org/2001/XMLSchema" xmlns:xs="http://www.w3.org/2001/XMLSchema" xmlns:p="http://schemas.microsoft.com/office/2006/metadata/properties" xmlns:ns3="c0aa23d0-2a95-4f2e-8d50-f6a3c43ed58d" xmlns:ns4="2144f293-6e69-4b92-938d-630db19d9457" targetNamespace="http://schemas.microsoft.com/office/2006/metadata/properties" ma:root="true" ma:fieldsID="6ef3a4120b1813ebc3a3734f1af0ffc7" ns3:_="" ns4:_="">
    <xsd:import namespace="c0aa23d0-2a95-4f2e-8d50-f6a3c43ed58d"/>
    <xsd:import namespace="2144f293-6e69-4b92-938d-630db19d94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aa23d0-2a95-4f2e-8d50-f6a3c43ed5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4f293-6e69-4b92-938d-630db19d945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EE8521-EA03-4C23-B0CA-A05A14550E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ACCE64-6C56-415F-833B-227F5E481A29}">
  <ds:schemaRefs>
    <ds:schemaRef ds:uri="http://schemas.microsoft.com/office/2006/metadata/properties"/>
    <ds:schemaRef ds:uri="http://schemas.microsoft.com/office/infopath/2007/PartnerControls"/>
    <ds:schemaRef ds:uri="c0aa23d0-2a95-4f2e-8d50-f6a3c43ed58d"/>
  </ds:schemaRefs>
</ds:datastoreItem>
</file>

<file path=customXml/itemProps3.xml><?xml version="1.0" encoding="utf-8"?>
<ds:datastoreItem xmlns:ds="http://schemas.openxmlformats.org/officeDocument/2006/customXml" ds:itemID="{0C63BEB8-8389-4649-BE3B-FB4649E5E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aa23d0-2a95-4f2e-8d50-f6a3c43ed58d"/>
    <ds:schemaRef ds:uri="2144f293-6e69-4b92-938d-630db19d94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3EC43D-E85E-41AF-90BB-FDFA5C6BF5A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Oficial 2025- Fijo</Template>
  <TotalTime>97</TotalTime>
  <Pages>5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G. Cortés Villanueva</dc:creator>
  <cp:keywords/>
  <dc:description/>
  <cp:lastModifiedBy>Beverly Morro Vega</cp:lastModifiedBy>
  <cp:revision>13</cp:revision>
  <cp:lastPrinted>2025-07-07T12:27:00Z</cp:lastPrinted>
  <dcterms:created xsi:type="dcterms:W3CDTF">2025-09-19T14:22:00Z</dcterms:created>
  <dcterms:modified xsi:type="dcterms:W3CDTF">2025-10-10T19:51:00Z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0x010100BAB6C797463F5245B9532D13B3654188</vt:lpwstr>
  </property>
</Properties>
</file>